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54738" w14:textId="77777777" w:rsidR="0016633E" w:rsidRDefault="0016633E" w:rsidP="0016633E">
      <w:pPr>
        <w:spacing w:after="0" w:line="240" w:lineRule="auto"/>
        <w:contextualSpacing/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48"/>
          <w:szCs w:val="48"/>
        </w:rPr>
      </w:pPr>
      <w:r w:rsidRPr="0016633E">
        <w:rPr>
          <w:rFonts w:ascii="Segoe UI Semibold" w:eastAsia="Times New Roman" w:hAnsi="Segoe UI Semibold" w:cs="Times New Roman"/>
          <w:color w:val="273476"/>
          <w:spacing w:val="-10"/>
          <w:kern w:val="28"/>
          <w:sz w:val="48"/>
          <w:szCs w:val="48"/>
        </w:rPr>
        <w:t>FY24 Texas.gov Fee Schedule</w:t>
      </w:r>
    </w:p>
    <w:p w14:paraId="6D826AE3" w14:textId="77777777" w:rsidR="009563FB" w:rsidRPr="009563FB" w:rsidRDefault="009563FB" w:rsidP="009563FB">
      <w:pPr>
        <w:tabs>
          <w:tab w:val="left" w:pos="6210"/>
        </w:tabs>
        <w:jc w:val="center"/>
        <w:rPr>
          <w:sz w:val="16"/>
          <w:szCs w:val="16"/>
        </w:rPr>
      </w:pPr>
      <w:r w:rsidRPr="009563FB">
        <w:rPr>
          <w:sz w:val="16"/>
          <w:szCs w:val="16"/>
        </w:rPr>
        <w:t>Reference Shared Technology Services POL 604-05 Texas.gov Fees policy for calculation methodology.</w:t>
      </w:r>
    </w:p>
    <w:tbl>
      <w:tblPr>
        <w:tblStyle w:val="DIRTable"/>
        <w:tblW w:w="9985" w:type="dxa"/>
        <w:jc w:val="center"/>
        <w:tblLayout w:type="fixed"/>
        <w:tblLook w:val="04A0" w:firstRow="1" w:lastRow="0" w:firstColumn="1" w:lastColumn="0" w:noHBand="0" w:noVBand="1"/>
      </w:tblPr>
      <w:tblGrid>
        <w:gridCol w:w="5125"/>
        <w:gridCol w:w="2610"/>
        <w:gridCol w:w="990"/>
        <w:gridCol w:w="1260"/>
      </w:tblGrid>
      <w:tr w:rsidR="0016633E" w:rsidRPr="0016633E" w14:paraId="439DE33B" w14:textId="77777777" w:rsidTr="00FA6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center"/>
            <w:hideMark/>
          </w:tcPr>
          <w:p w14:paraId="43C81E88" w14:textId="77777777" w:rsidR="0016633E" w:rsidRPr="0016633E" w:rsidRDefault="0016633E" w:rsidP="0016633E">
            <w:pPr>
              <w:rPr>
                <w:rFonts w:eastAsia="Times New Roman" w:cs="Times New Roman"/>
                <w:sz w:val="22"/>
              </w:rPr>
            </w:pPr>
            <w:r w:rsidRPr="0016633E">
              <w:rPr>
                <w:rFonts w:eastAsia="Times New Roman" w:cs="Times New Roman"/>
                <w:sz w:val="22"/>
              </w:rPr>
              <w:t>PAYMENT FEES (Bankcard)</w:t>
            </w:r>
          </w:p>
        </w:tc>
        <w:tc>
          <w:tcPr>
            <w:tcW w:w="2610" w:type="dxa"/>
          </w:tcPr>
          <w:p w14:paraId="6F480D29" w14:textId="77777777" w:rsidR="0016633E" w:rsidRPr="0016633E" w:rsidRDefault="0016633E" w:rsidP="0016633E">
            <w:pPr>
              <w:rPr>
                <w:rFonts w:eastAsia="Times New Roman" w:cs="Times New Roman"/>
                <w:sz w:val="22"/>
              </w:rPr>
            </w:pPr>
            <w:r w:rsidRPr="0016633E">
              <w:rPr>
                <w:rFonts w:eastAsia="Times New Roman" w:cs="Times New Roman"/>
                <w:sz w:val="22"/>
              </w:rPr>
              <w:t>Unit of Measure</w:t>
            </w:r>
          </w:p>
        </w:tc>
        <w:tc>
          <w:tcPr>
            <w:tcW w:w="990" w:type="dxa"/>
          </w:tcPr>
          <w:p w14:paraId="3A2DE238" w14:textId="313670E2" w:rsidR="0016633E" w:rsidRPr="0016633E" w:rsidRDefault="0016633E" w:rsidP="0016633E">
            <w:pPr>
              <w:rPr>
                <w:rFonts w:eastAsia="Times New Roman" w:cs="Times New Roman"/>
                <w:sz w:val="22"/>
              </w:rPr>
            </w:pPr>
            <w:r w:rsidRPr="0016633E">
              <w:rPr>
                <w:rFonts w:eastAsia="Times New Roman" w:cs="Times New Roman"/>
                <w:sz w:val="22"/>
              </w:rPr>
              <w:t>Fee</w:t>
            </w:r>
          </w:p>
        </w:tc>
        <w:tc>
          <w:tcPr>
            <w:tcW w:w="1260" w:type="dxa"/>
            <w:noWrap/>
            <w:vAlign w:val="center"/>
            <w:hideMark/>
          </w:tcPr>
          <w:p w14:paraId="0D4C4FCB" w14:textId="77777777" w:rsidR="0016633E" w:rsidRPr="0016633E" w:rsidRDefault="0016633E" w:rsidP="0016633E">
            <w:pPr>
              <w:rPr>
                <w:rFonts w:eastAsia="Times New Roman" w:cs="Times New Roman"/>
                <w:bCs/>
                <w:sz w:val="22"/>
              </w:rPr>
            </w:pPr>
            <w:r w:rsidRPr="0016633E">
              <w:rPr>
                <w:rFonts w:eastAsia="Times New Roman" w:cs="Times New Roman"/>
                <w:sz w:val="22"/>
              </w:rPr>
              <w:t>Percent</w:t>
            </w:r>
          </w:p>
        </w:tc>
      </w:tr>
      <w:tr w:rsidR="0016633E" w:rsidRPr="00C50BF7" w14:paraId="6B44C389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B232906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>TxPay Counter (with attached swipe device)</w:t>
            </w:r>
          </w:p>
        </w:tc>
        <w:tc>
          <w:tcPr>
            <w:tcW w:w="2610" w:type="dxa"/>
          </w:tcPr>
          <w:p w14:paraId="2EE995CF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5224FCB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7000D6F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tr w:rsidR="0016633E" w:rsidRPr="00C50BF7" w14:paraId="4437B32E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480E42F3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TxFee Pay </w:t>
            </w:r>
          </w:p>
        </w:tc>
        <w:tc>
          <w:tcPr>
            <w:tcW w:w="2610" w:type="dxa"/>
          </w:tcPr>
          <w:p w14:paraId="662B3892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23262024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08ABDC86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tr w:rsidR="0016633E" w:rsidRPr="00C50BF7" w14:paraId="5B39B840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27E1D5E3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 xml:space="preserve">TxPay Direct </w:t>
            </w:r>
          </w:p>
        </w:tc>
        <w:tc>
          <w:tcPr>
            <w:tcW w:w="2610" w:type="dxa"/>
          </w:tcPr>
          <w:p w14:paraId="1DD727B4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621AEDB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$0.25 </w:t>
            </w:r>
          </w:p>
        </w:tc>
        <w:tc>
          <w:tcPr>
            <w:tcW w:w="1260" w:type="dxa"/>
            <w:noWrap/>
            <w:vAlign w:val="center"/>
          </w:tcPr>
          <w:p w14:paraId="3E1F8B8F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tr w:rsidR="0016633E" w:rsidRPr="00C50BF7" w14:paraId="49A2A22A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505E5E25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TxPay Direct (with Enhanced Help Desk)</w:t>
            </w:r>
          </w:p>
        </w:tc>
        <w:tc>
          <w:tcPr>
            <w:tcW w:w="2610" w:type="dxa"/>
          </w:tcPr>
          <w:p w14:paraId="4F4E84B0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12452636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$0.25 </w:t>
            </w:r>
          </w:p>
        </w:tc>
        <w:tc>
          <w:tcPr>
            <w:tcW w:w="1260" w:type="dxa"/>
            <w:noWrap/>
            <w:vAlign w:val="center"/>
          </w:tcPr>
          <w:p w14:paraId="01D7AA08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2.75%</w:t>
            </w:r>
          </w:p>
        </w:tc>
      </w:tr>
      <w:tr w:rsidR="0016633E" w:rsidRPr="00C50BF7" w14:paraId="3AD8B6A3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7F33F402" w14:textId="77777777" w:rsidR="0016633E" w:rsidRPr="0016633E" w:rsidRDefault="0016633E" w:rsidP="0016633E">
            <w:pPr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Standalone Donations </w:t>
            </w:r>
          </w:p>
        </w:tc>
        <w:tc>
          <w:tcPr>
            <w:tcW w:w="2610" w:type="dxa"/>
          </w:tcPr>
          <w:p w14:paraId="0724DDE7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2C618D0F" w14:textId="77777777" w:rsidR="0016633E" w:rsidRPr="0016633E" w:rsidRDefault="0016633E" w:rsidP="0016633E">
            <w:pPr>
              <w:jc w:val="right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$0.10 </w:t>
            </w:r>
          </w:p>
        </w:tc>
        <w:tc>
          <w:tcPr>
            <w:tcW w:w="1260" w:type="dxa"/>
            <w:noWrap/>
            <w:vAlign w:val="center"/>
          </w:tcPr>
          <w:p w14:paraId="356D3D62" w14:textId="77777777" w:rsidR="0016633E" w:rsidRPr="0016633E" w:rsidRDefault="0016633E" w:rsidP="0016633E">
            <w:pPr>
              <w:jc w:val="right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2.00%</w:t>
            </w:r>
          </w:p>
        </w:tc>
      </w:tr>
    </w:tbl>
    <w:p w14:paraId="26E3637B" w14:textId="77777777" w:rsidR="0016633E" w:rsidRPr="0016633E" w:rsidRDefault="0016633E" w:rsidP="0016633E">
      <w:pPr>
        <w:spacing w:line="240" w:lineRule="auto"/>
        <w:jc w:val="right"/>
        <w:rPr>
          <w:rFonts w:eastAsia="Segoe UI" w:cs="Segoe UI"/>
          <w:iCs/>
          <w:color w:val="000000"/>
          <w:sz w:val="16"/>
          <w:szCs w:val="16"/>
        </w:rPr>
      </w:pPr>
    </w:p>
    <w:tbl>
      <w:tblPr>
        <w:tblStyle w:val="DIRTable"/>
        <w:tblW w:w="9985" w:type="dxa"/>
        <w:jc w:val="center"/>
        <w:tblLayout w:type="fixed"/>
        <w:tblLook w:val="04A0" w:firstRow="1" w:lastRow="0" w:firstColumn="1" w:lastColumn="0" w:noHBand="0" w:noVBand="1"/>
      </w:tblPr>
      <w:tblGrid>
        <w:gridCol w:w="5125"/>
        <w:gridCol w:w="2610"/>
        <w:gridCol w:w="1025"/>
        <w:gridCol w:w="1225"/>
      </w:tblGrid>
      <w:tr w:rsidR="0016633E" w:rsidRPr="0016633E" w14:paraId="29374E15" w14:textId="77777777" w:rsidTr="00FA6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center"/>
            <w:hideMark/>
          </w:tcPr>
          <w:p w14:paraId="7C6C3E78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PAYMENT FEES (ACH)</w:t>
            </w:r>
          </w:p>
        </w:tc>
        <w:tc>
          <w:tcPr>
            <w:tcW w:w="2610" w:type="dxa"/>
          </w:tcPr>
          <w:p w14:paraId="5FA58B29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Unit of Measure</w:t>
            </w:r>
          </w:p>
        </w:tc>
        <w:tc>
          <w:tcPr>
            <w:tcW w:w="1025" w:type="dxa"/>
          </w:tcPr>
          <w:p w14:paraId="6CD8909D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Fee</w:t>
            </w:r>
          </w:p>
        </w:tc>
        <w:tc>
          <w:tcPr>
            <w:tcW w:w="1225" w:type="dxa"/>
            <w:noWrap/>
            <w:vAlign w:val="center"/>
            <w:hideMark/>
          </w:tcPr>
          <w:p w14:paraId="4B30C661" w14:textId="77777777" w:rsidR="0016633E" w:rsidRPr="0016633E" w:rsidRDefault="0016633E" w:rsidP="0016633E">
            <w:pPr>
              <w:rPr>
                <w:rFonts w:eastAsia="Times New Roman" w:cs="Segoe UI"/>
                <w:bCs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Percent</w:t>
            </w:r>
          </w:p>
        </w:tc>
      </w:tr>
      <w:tr w:rsidR="0016633E" w:rsidRPr="00C50BF7" w14:paraId="04BA4044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49BB431C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>TxPay Counter (with attached swipe device)</w:t>
            </w:r>
          </w:p>
        </w:tc>
        <w:tc>
          <w:tcPr>
            <w:tcW w:w="2610" w:type="dxa"/>
          </w:tcPr>
          <w:p w14:paraId="300A6DF4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1025" w:type="dxa"/>
            <w:vAlign w:val="center"/>
          </w:tcPr>
          <w:p w14:paraId="1B28E8E2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25" w:type="dxa"/>
            <w:noWrap/>
            <w:vAlign w:val="center"/>
          </w:tcPr>
          <w:p w14:paraId="0B7AE545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0%</w:t>
            </w:r>
          </w:p>
        </w:tc>
      </w:tr>
      <w:tr w:rsidR="0016633E" w:rsidRPr="00C50BF7" w14:paraId="16239FCC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78402D04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TxFee Pay</w:t>
            </w:r>
          </w:p>
        </w:tc>
        <w:tc>
          <w:tcPr>
            <w:tcW w:w="2610" w:type="dxa"/>
          </w:tcPr>
          <w:p w14:paraId="510BFB1F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1025" w:type="dxa"/>
            <w:vAlign w:val="center"/>
          </w:tcPr>
          <w:p w14:paraId="53ADBA17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25" w:type="dxa"/>
            <w:noWrap/>
            <w:vAlign w:val="center"/>
          </w:tcPr>
          <w:p w14:paraId="4AC8D86D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0%</w:t>
            </w:r>
          </w:p>
        </w:tc>
      </w:tr>
      <w:tr w:rsidR="0016633E" w:rsidRPr="00C50BF7" w14:paraId="5EFBF920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6FB6128C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>TxPay Direct</w:t>
            </w:r>
          </w:p>
        </w:tc>
        <w:tc>
          <w:tcPr>
            <w:tcW w:w="2610" w:type="dxa"/>
          </w:tcPr>
          <w:p w14:paraId="36F282F7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1025" w:type="dxa"/>
            <w:vAlign w:val="center"/>
          </w:tcPr>
          <w:p w14:paraId="10970C2F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$0.00 </w:t>
            </w:r>
          </w:p>
        </w:tc>
        <w:tc>
          <w:tcPr>
            <w:tcW w:w="1225" w:type="dxa"/>
            <w:noWrap/>
            <w:vAlign w:val="center"/>
          </w:tcPr>
          <w:p w14:paraId="0DBB215F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0%</w:t>
            </w:r>
          </w:p>
        </w:tc>
      </w:tr>
      <w:tr w:rsidR="0016633E" w:rsidRPr="00C50BF7" w14:paraId="70523DCF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039122A3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TxPay Direct (with Enhanced Help Desk)</w:t>
            </w:r>
          </w:p>
        </w:tc>
        <w:tc>
          <w:tcPr>
            <w:tcW w:w="2610" w:type="dxa"/>
          </w:tcPr>
          <w:p w14:paraId="71EA6AC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1025" w:type="dxa"/>
            <w:vAlign w:val="center"/>
          </w:tcPr>
          <w:p w14:paraId="49104564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$0.00</w:t>
            </w:r>
          </w:p>
        </w:tc>
        <w:tc>
          <w:tcPr>
            <w:tcW w:w="1225" w:type="dxa"/>
            <w:noWrap/>
            <w:vAlign w:val="center"/>
          </w:tcPr>
          <w:p w14:paraId="1042DE2E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0%</w:t>
            </w:r>
          </w:p>
        </w:tc>
      </w:tr>
      <w:tr w:rsidR="0016633E" w:rsidRPr="00C50BF7" w14:paraId="4D17C91D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E1A29C2" w14:textId="77777777" w:rsidR="0016633E" w:rsidRPr="0016633E" w:rsidRDefault="0016633E" w:rsidP="0016633E">
            <w:pPr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Standalone Donations</w:t>
            </w:r>
          </w:p>
        </w:tc>
        <w:tc>
          <w:tcPr>
            <w:tcW w:w="2610" w:type="dxa"/>
          </w:tcPr>
          <w:p w14:paraId="6CC0BF2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1025" w:type="dxa"/>
            <w:vAlign w:val="center"/>
          </w:tcPr>
          <w:p w14:paraId="39734165" w14:textId="77777777" w:rsidR="0016633E" w:rsidRPr="0016633E" w:rsidRDefault="0016633E" w:rsidP="0016633E">
            <w:pPr>
              <w:jc w:val="right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$0.00</w:t>
            </w:r>
          </w:p>
        </w:tc>
        <w:tc>
          <w:tcPr>
            <w:tcW w:w="1225" w:type="dxa"/>
            <w:noWrap/>
            <w:vAlign w:val="center"/>
          </w:tcPr>
          <w:p w14:paraId="15A098EF" w14:textId="77777777" w:rsidR="0016633E" w:rsidRPr="0016633E" w:rsidRDefault="0016633E" w:rsidP="0016633E">
            <w:pPr>
              <w:jc w:val="right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0%</w:t>
            </w:r>
          </w:p>
        </w:tc>
      </w:tr>
    </w:tbl>
    <w:p w14:paraId="248B3188" w14:textId="77777777" w:rsidR="0016633E" w:rsidRPr="0016633E" w:rsidRDefault="0016633E" w:rsidP="0016633E">
      <w:pPr>
        <w:spacing w:line="240" w:lineRule="auto"/>
        <w:jc w:val="right"/>
        <w:rPr>
          <w:rFonts w:eastAsia="Segoe UI" w:cs="Segoe UI"/>
          <w:iCs/>
          <w:color w:val="000000"/>
          <w:sz w:val="16"/>
          <w:szCs w:val="16"/>
        </w:rPr>
      </w:pPr>
    </w:p>
    <w:tbl>
      <w:tblPr>
        <w:tblStyle w:val="DIRTable"/>
        <w:tblW w:w="10035" w:type="dxa"/>
        <w:jc w:val="center"/>
        <w:tblLayout w:type="fixed"/>
        <w:tblLook w:val="04A0" w:firstRow="1" w:lastRow="0" w:firstColumn="1" w:lastColumn="0" w:noHBand="0" w:noVBand="1"/>
      </w:tblPr>
      <w:tblGrid>
        <w:gridCol w:w="5125"/>
        <w:gridCol w:w="2610"/>
        <w:gridCol w:w="1041"/>
        <w:gridCol w:w="1259"/>
      </w:tblGrid>
      <w:tr w:rsidR="0016633E" w:rsidRPr="0016633E" w14:paraId="63005640" w14:textId="77777777" w:rsidTr="00FA6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center"/>
            <w:hideMark/>
          </w:tcPr>
          <w:p w14:paraId="0AF7F9A3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SUBSCRIPTION FEES</w:t>
            </w:r>
          </w:p>
        </w:tc>
        <w:tc>
          <w:tcPr>
            <w:tcW w:w="2610" w:type="dxa"/>
          </w:tcPr>
          <w:p w14:paraId="6630A3C6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Unit of Measure</w:t>
            </w:r>
          </w:p>
        </w:tc>
        <w:tc>
          <w:tcPr>
            <w:tcW w:w="1041" w:type="dxa"/>
          </w:tcPr>
          <w:p w14:paraId="7307E0A8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Fee</w:t>
            </w:r>
          </w:p>
        </w:tc>
        <w:tc>
          <w:tcPr>
            <w:tcW w:w="1259" w:type="dxa"/>
            <w:noWrap/>
            <w:vAlign w:val="center"/>
            <w:hideMark/>
          </w:tcPr>
          <w:p w14:paraId="1042854B" w14:textId="77777777" w:rsidR="0016633E" w:rsidRPr="0016633E" w:rsidRDefault="0016633E" w:rsidP="0016633E">
            <w:pPr>
              <w:rPr>
                <w:rFonts w:eastAsia="Times New Roman" w:cs="Segoe UI"/>
                <w:bCs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Percent</w:t>
            </w:r>
          </w:p>
        </w:tc>
      </w:tr>
      <w:tr w:rsidR="0016633E" w:rsidRPr="00C50BF7" w14:paraId="57140561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EF9C472" w14:textId="77777777" w:rsidR="0016633E" w:rsidRPr="0016633E" w:rsidRDefault="0016633E" w:rsidP="0016633E">
            <w:pPr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b/>
                <w:bCs/>
                <w:color w:val="000000"/>
                <w:u w:val="single"/>
              </w:rPr>
              <w:t>Individual License</w:t>
            </w:r>
          </w:p>
        </w:tc>
        <w:tc>
          <w:tcPr>
            <w:tcW w:w="2610" w:type="dxa"/>
          </w:tcPr>
          <w:p w14:paraId="6EF2122B" w14:textId="77777777" w:rsidR="0016633E" w:rsidRPr="0016633E" w:rsidRDefault="0016633E" w:rsidP="0016633E">
            <w:pPr>
              <w:rPr>
                <w:rFonts w:eastAsia="Times New Roman" w:cs="Segoe UI"/>
              </w:rPr>
            </w:pPr>
          </w:p>
        </w:tc>
        <w:tc>
          <w:tcPr>
            <w:tcW w:w="1041" w:type="dxa"/>
          </w:tcPr>
          <w:p w14:paraId="57AFE3C5" w14:textId="77777777" w:rsidR="0016633E" w:rsidRPr="0016633E" w:rsidRDefault="0016633E" w:rsidP="0016633E">
            <w:pPr>
              <w:rPr>
                <w:rFonts w:eastAsia="Times New Roman" w:cs="Segoe UI"/>
              </w:rPr>
            </w:pPr>
          </w:p>
        </w:tc>
        <w:tc>
          <w:tcPr>
            <w:tcW w:w="1259" w:type="dxa"/>
            <w:noWrap/>
            <w:vAlign w:val="center"/>
          </w:tcPr>
          <w:p w14:paraId="11C1E8FE" w14:textId="77777777" w:rsidR="0016633E" w:rsidRPr="0016633E" w:rsidRDefault="0016633E" w:rsidP="0016633E">
            <w:pPr>
              <w:rPr>
                <w:rFonts w:eastAsia="Times New Roman" w:cs="Segoe UI"/>
              </w:rPr>
            </w:pPr>
          </w:p>
        </w:tc>
      </w:tr>
      <w:tr w:rsidR="0016633E" w:rsidRPr="00C50BF7" w14:paraId="66179EB5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361F416A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Less than $69</w:t>
            </w:r>
          </w:p>
        </w:tc>
        <w:tc>
          <w:tcPr>
            <w:tcW w:w="2610" w:type="dxa"/>
          </w:tcPr>
          <w:p w14:paraId="681D5DEA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 or Renewal</w:t>
            </w:r>
          </w:p>
        </w:tc>
        <w:tc>
          <w:tcPr>
            <w:tcW w:w="1041" w:type="dxa"/>
            <w:vAlign w:val="center"/>
          </w:tcPr>
          <w:p w14:paraId="49A8D51D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59" w:type="dxa"/>
            <w:noWrap/>
            <w:vAlign w:val="center"/>
          </w:tcPr>
          <w:p w14:paraId="6D04A415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5797A66F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333060F1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>$70 - $119</w:t>
            </w:r>
          </w:p>
        </w:tc>
        <w:tc>
          <w:tcPr>
            <w:tcW w:w="2610" w:type="dxa"/>
          </w:tcPr>
          <w:p w14:paraId="6203D990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 or Renewal</w:t>
            </w:r>
          </w:p>
        </w:tc>
        <w:tc>
          <w:tcPr>
            <w:tcW w:w="1041" w:type="dxa"/>
            <w:vAlign w:val="center"/>
          </w:tcPr>
          <w:p w14:paraId="48BE4540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$3.00 </w:t>
            </w:r>
          </w:p>
        </w:tc>
        <w:tc>
          <w:tcPr>
            <w:tcW w:w="1259" w:type="dxa"/>
            <w:noWrap/>
            <w:vAlign w:val="center"/>
          </w:tcPr>
          <w:p w14:paraId="46737D38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7EC20C57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6FD8C909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$120 - $170</w:t>
            </w:r>
          </w:p>
        </w:tc>
        <w:tc>
          <w:tcPr>
            <w:tcW w:w="2610" w:type="dxa"/>
          </w:tcPr>
          <w:p w14:paraId="6AA560D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 or Renewal</w:t>
            </w:r>
          </w:p>
        </w:tc>
        <w:tc>
          <w:tcPr>
            <w:tcW w:w="1041" w:type="dxa"/>
            <w:vAlign w:val="center"/>
          </w:tcPr>
          <w:p w14:paraId="65821590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$4.00 </w:t>
            </w:r>
          </w:p>
        </w:tc>
        <w:tc>
          <w:tcPr>
            <w:tcW w:w="1259" w:type="dxa"/>
            <w:noWrap/>
            <w:vAlign w:val="center"/>
          </w:tcPr>
          <w:p w14:paraId="4A822B40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4BC516DE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75605A7E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</w:rPr>
            </w:pPr>
            <w:r w:rsidRPr="0016633E">
              <w:rPr>
                <w:rFonts w:eastAsia="Segoe UI" w:cs="Segoe UI"/>
                <w:color w:val="000000"/>
              </w:rPr>
              <w:t>Greater than $170</w:t>
            </w:r>
          </w:p>
        </w:tc>
        <w:tc>
          <w:tcPr>
            <w:tcW w:w="2610" w:type="dxa"/>
          </w:tcPr>
          <w:p w14:paraId="0C7C7B67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 or Renewal</w:t>
            </w:r>
          </w:p>
        </w:tc>
        <w:tc>
          <w:tcPr>
            <w:tcW w:w="1041" w:type="dxa"/>
            <w:vAlign w:val="center"/>
          </w:tcPr>
          <w:p w14:paraId="1E96D9FD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$5.00 </w:t>
            </w:r>
          </w:p>
        </w:tc>
        <w:tc>
          <w:tcPr>
            <w:tcW w:w="1259" w:type="dxa"/>
            <w:noWrap/>
            <w:vAlign w:val="center"/>
          </w:tcPr>
          <w:p w14:paraId="1C3581E6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313203E3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630B12F8" w14:textId="77777777" w:rsidR="0016633E" w:rsidRPr="0016633E" w:rsidRDefault="0016633E" w:rsidP="0016633E">
            <w:pPr>
              <w:rPr>
                <w:rFonts w:eastAsia="Times New Roman" w:cs="Segoe UI"/>
                <w:b/>
                <w:bCs/>
                <w:color w:val="FFFFFF"/>
              </w:rPr>
            </w:pPr>
            <w:r w:rsidRPr="0016633E">
              <w:rPr>
                <w:rFonts w:eastAsia="Segoe UI" w:cs="Segoe UI"/>
                <w:b/>
                <w:bCs/>
                <w:color w:val="000000"/>
                <w:u w:val="single"/>
              </w:rPr>
              <w:t>Facility License</w:t>
            </w:r>
          </w:p>
        </w:tc>
        <w:tc>
          <w:tcPr>
            <w:tcW w:w="2610" w:type="dxa"/>
          </w:tcPr>
          <w:p w14:paraId="3AE3A982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 or Renewal</w:t>
            </w:r>
          </w:p>
        </w:tc>
        <w:tc>
          <w:tcPr>
            <w:tcW w:w="1041" w:type="dxa"/>
            <w:vAlign w:val="center"/>
          </w:tcPr>
          <w:p w14:paraId="4AEAABE7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$0.00 </w:t>
            </w:r>
          </w:p>
        </w:tc>
        <w:tc>
          <w:tcPr>
            <w:tcW w:w="1259" w:type="dxa"/>
            <w:noWrap/>
            <w:vAlign w:val="center"/>
          </w:tcPr>
          <w:p w14:paraId="27D1A84B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3.00%</w:t>
            </w:r>
          </w:p>
        </w:tc>
      </w:tr>
    </w:tbl>
    <w:p w14:paraId="66CBEF9B" w14:textId="77777777" w:rsidR="0016633E" w:rsidRPr="0016633E" w:rsidRDefault="0016633E" w:rsidP="0016633E">
      <w:pPr>
        <w:spacing w:line="240" w:lineRule="auto"/>
        <w:jc w:val="right"/>
        <w:rPr>
          <w:rFonts w:eastAsia="Segoe UI" w:cs="Segoe UI"/>
          <w:iCs/>
          <w:color w:val="000000"/>
          <w:sz w:val="16"/>
          <w:szCs w:val="16"/>
        </w:rPr>
      </w:pPr>
    </w:p>
    <w:tbl>
      <w:tblPr>
        <w:tblStyle w:val="DIRTable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5125"/>
        <w:gridCol w:w="2700"/>
        <w:gridCol w:w="990"/>
        <w:gridCol w:w="1260"/>
      </w:tblGrid>
      <w:tr w:rsidR="0016633E" w:rsidRPr="0016633E" w14:paraId="5AFB7953" w14:textId="77777777" w:rsidTr="00FA6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  <w:tblHeader/>
          <w:jc w:val="center"/>
        </w:trPr>
        <w:tc>
          <w:tcPr>
            <w:tcW w:w="5125" w:type="dxa"/>
            <w:noWrap/>
            <w:vAlign w:val="center"/>
            <w:hideMark/>
          </w:tcPr>
          <w:p w14:paraId="38B40CD6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OTHER FEES</w:t>
            </w:r>
          </w:p>
        </w:tc>
        <w:tc>
          <w:tcPr>
            <w:tcW w:w="2700" w:type="dxa"/>
          </w:tcPr>
          <w:p w14:paraId="6E5D4D6C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Unit of Measure</w:t>
            </w:r>
          </w:p>
        </w:tc>
        <w:tc>
          <w:tcPr>
            <w:tcW w:w="990" w:type="dxa"/>
          </w:tcPr>
          <w:p w14:paraId="0C7026B8" w14:textId="77777777" w:rsidR="0016633E" w:rsidRPr="0016633E" w:rsidRDefault="0016633E" w:rsidP="0016633E">
            <w:pPr>
              <w:rPr>
                <w:rFonts w:eastAsia="Times New Roman" w:cs="Segoe UI"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Fee</w:t>
            </w:r>
          </w:p>
        </w:tc>
        <w:tc>
          <w:tcPr>
            <w:tcW w:w="1260" w:type="dxa"/>
            <w:noWrap/>
            <w:vAlign w:val="center"/>
            <w:hideMark/>
          </w:tcPr>
          <w:p w14:paraId="458A0555" w14:textId="77777777" w:rsidR="0016633E" w:rsidRPr="0016633E" w:rsidRDefault="0016633E" w:rsidP="0016633E">
            <w:pPr>
              <w:rPr>
                <w:rFonts w:eastAsia="Times New Roman" w:cs="Segoe UI"/>
                <w:bCs/>
                <w:sz w:val="22"/>
              </w:rPr>
            </w:pPr>
            <w:r w:rsidRPr="0016633E">
              <w:rPr>
                <w:rFonts w:eastAsia="Times New Roman" w:cs="Segoe UI"/>
                <w:sz w:val="22"/>
              </w:rPr>
              <w:t>Percent</w:t>
            </w:r>
          </w:p>
        </w:tc>
      </w:tr>
      <w:tr w:rsidR="0016633E" w:rsidRPr="00C50BF7" w14:paraId="6535855C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7C6A511F" w14:textId="77777777" w:rsidR="0016633E" w:rsidRPr="0016633E" w:rsidRDefault="0016633E" w:rsidP="0016633E">
            <w:pPr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DMV Vehicle Registration</w:t>
            </w:r>
          </w:p>
        </w:tc>
        <w:tc>
          <w:tcPr>
            <w:tcW w:w="2700" w:type="dxa"/>
          </w:tcPr>
          <w:p w14:paraId="15B708A7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29D3A1D8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36F4B7A2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6A9731D2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514A0D83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Driver's License</w:t>
            </w:r>
          </w:p>
        </w:tc>
        <w:tc>
          <w:tcPr>
            <w:tcW w:w="2700" w:type="dxa"/>
          </w:tcPr>
          <w:p w14:paraId="20F5346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Report</w:t>
            </w:r>
          </w:p>
        </w:tc>
        <w:tc>
          <w:tcPr>
            <w:tcW w:w="990" w:type="dxa"/>
            <w:vAlign w:val="center"/>
          </w:tcPr>
          <w:p w14:paraId="79E931A1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$1.00 </w:t>
            </w:r>
          </w:p>
        </w:tc>
        <w:tc>
          <w:tcPr>
            <w:tcW w:w="1260" w:type="dxa"/>
            <w:noWrap/>
            <w:vAlign w:val="center"/>
          </w:tcPr>
          <w:p w14:paraId="0221ED3F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55A8DEA1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455F3E60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Driver's Records</w:t>
            </w:r>
          </w:p>
        </w:tc>
        <w:tc>
          <w:tcPr>
            <w:tcW w:w="2700" w:type="dxa"/>
          </w:tcPr>
          <w:p w14:paraId="71E8C7BB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Report</w:t>
            </w:r>
          </w:p>
        </w:tc>
        <w:tc>
          <w:tcPr>
            <w:tcW w:w="990" w:type="dxa"/>
            <w:vAlign w:val="center"/>
          </w:tcPr>
          <w:p w14:paraId="0A434F7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534D404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2BBB8620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4A71AEB7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Reinstatement</w:t>
            </w:r>
          </w:p>
        </w:tc>
        <w:tc>
          <w:tcPr>
            <w:tcW w:w="2700" w:type="dxa"/>
          </w:tcPr>
          <w:p w14:paraId="06486F5C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License</w:t>
            </w:r>
          </w:p>
        </w:tc>
        <w:tc>
          <w:tcPr>
            <w:tcW w:w="990" w:type="dxa"/>
            <w:vAlign w:val="center"/>
          </w:tcPr>
          <w:p w14:paraId="23E4DDD6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$5.75 </w:t>
            </w:r>
          </w:p>
        </w:tc>
        <w:tc>
          <w:tcPr>
            <w:tcW w:w="1260" w:type="dxa"/>
            <w:noWrap/>
            <w:vAlign w:val="center"/>
          </w:tcPr>
          <w:p w14:paraId="1E1F242D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3A40D90C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541540CE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License Monitoring</w:t>
            </w:r>
          </w:p>
        </w:tc>
        <w:tc>
          <w:tcPr>
            <w:tcW w:w="2700" w:type="dxa"/>
          </w:tcPr>
          <w:p w14:paraId="4E640E1B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Driver Record</w:t>
            </w:r>
          </w:p>
        </w:tc>
        <w:tc>
          <w:tcPr>
            <w:tcW w:w="990" w:type="dxa"/>
            <w:vAlign w:val="center"/>
          </w:tcPr>
          <w:p w14:paraId="6F7DF188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$0.02 </w:t>
            </w:r>
          </w:p>
        </w:tc>
        <w:tc>
          <w:tcPr>
            <w:tcW w:w="1260" w:type="dxa"/>
            <w:noWrap/>
            <w:vAlign w:val="center"/>
          </w:tcPr>
          <w:p w14:paraId="4DA7D26F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7C101E4F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64D36A56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- VIC License Application</w:t>
            </w:r>
          </w:p>
        </w:tc>
        <w:tc>
          <w:tcPr>
            <w:tcW w:w="2700" w:type="dxa"/>
          </w:tcPr>
          <w:p w14:paraId="1DA3624D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Application</w:t>
            </w:r>
          </w:p>
        </w:tc>
        <w:tc>
          <w:tcPr>
            <w:tcW w:w="990" w:type="dxa"/>
            <w:vAlign w:val="center"/>
          </w:tcPr>
          <w:p w14:paraId="1FFEDD85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0F84FDFA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06165DD1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167A946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- VIC Emissions Inspection</w:t>
            </w:r>
          </w:p>
        </w:tc>
        <w:tc>
          <w:tcPr>
            <w:tcW w:w="2700" w:type="dxa"/>
          </w:tcPr>
          <w:p w14:paraId="50D59D8C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Inspection</w:t>
            </w:r>
          </w:p>
        </w:tc>
        <w:tc>
          <w:tcPr>
            <w:tcW w:w="990" w:type="dxa"/>
            <w:vAlign w:val="center"/>
          </w:tcPr>
          <w:p w14:paraId="2E09E9C3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$0.25 </w:t>
            </w:r>
          </w:p>
        </w:tc>
        <w:tc>
          <w:tcPr>
            <w:tcW w:w="1260" w:type="dxa"/>
            <w:noWrap/>
            <w:vAlign w:val="center"/>
          </w:tcPr>
          <w:p w14:paraId="4D59B8E1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65855AB5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2319D8BE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DPS - VIC Non-Emissions Inspection</w:t>
            </w:r>
          </w:p>
        </w:tc>
        <w:tc>
          <w:tcPr>
            <w:tcW w:w="2700" w:type="dxa"/>
          </w:tcPr>
          <w:p w14:paraId="319CC53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Inspection</w:t>
            </w:r>
          </w:p>
        </w:tc>
        <w:tc>
          <w:tcPr>
            <w:tcW w:w="990" w:type="dxa"/>
            <w:vAlign w:val="center"/>
          </w:tcPr>
          <w:p w14:paraId="6647BBA8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68F6F797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136E7E94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47F5BF73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bookmarkStart w:id="0" w:name="_Hlk79838083"/>
            <w:r w:rsidRPr="0016633E">
              <w:rPr>
                <w:rFonts w:eastAsia="Segoe UI" w:cs="Segoe UI"/>
                <w:color w:val="000000"/>
              </w:rPr>
              <w:t>DPS- Capitol Access Pass</w:t>
            </w:r>
          </w:p>
        </w:tc>
        <w:tc>
          <w:tcPr>
            <w:tcW w:w="2700" w:type="dxa"/>
          </w:tcPr>
          <w:p w14:paraId="39BE759F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Pass</w:t>
            </w:r>
          </w:p>
        </w:tc>
        <w:tc>
          <w:tcPr>
            <w:tcW w:w="990" w:type="dxa"/>
            <w:vAlign w:val="center"/>
          </w:tcPr>
          <w:p w14:paraId="5AB31C3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$2.00 </w:t>
            </w:r>
          </w:p>
        </w:tc>
        <w:tc>
          <w:tcPr>
            <w:tcW w:w="1260" w:type="dxa"/>
            <w:noWrap/>
            <w:vAlign w:val="center"/>
          </w:tcPr>
          <w:p w14:paraId="244F5B4E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bookmarkEnd w:id="0"/>
      <w:tr w:rsidR="0016633E" w:rsidRPr="00C50BF7" w14:paraId="3706E7C0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0FAB2EF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DSHS Vital Records (OVRA)</w:t>
            </w:r>
          </w:p>
        </w:tc>
        <w:tc>
          <w:tcPr>
            <w:tcW w:w="2700" w:type="dxa"/>
          </w:tcPr>
          <w:p w14:paraId="7CAF3304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Document</w:t>
            </w:r>
          </w:p>
        </w:tc>
        <w:tc>
          <w:tcPr>
            <w:tcW w:w="990" w:type="dxa"/>
            <w:vAlign w:val="center"/>
          </w:tcPr>
          <w:p w14:paraId="6845297F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$3.00 </w:t>
            </w:r>
          </w:p>
        </w:tc>
        <w:tc>
          <w:tcPr>
            <w:tcW w:w="1260" w:type="dxa"/>
            <w:noWrap/>
            <w:vAlign w:val="center"/>
          </w:tcPr>
          <w:p w14:paraId="4055CF85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0CFE2845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1EF580B3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DSHS Death Certificate (DCOA) - Original</w:t>
            </w:r>
          </w:p>
        </w:tc>
        <w:tc>
          <w:tcPr>
            <w:tcW w:w="2700" w:type="dxa"/>
          </w:tcPr>
          <w:p w14:paraId="4B572599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Document</w:t>
            </w:r>
          </w:p>
        </w:tc>
        <w:tc>
          <w:tcPr>
            <w:tcW w:w="990" w:type="dxa"/>
            <w:vAlign w:val="center"/>
          </w:tcPr>
          <w:p w14:paraId="694A3EDD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$3.00 </w:t>
            </w:r>
          </w:p>
        </w:tc>
        <w:tc>
          <w:tcPr>
            <w:tcW w:w="1260" w:type="dxa"/>
            <w:noWrap/>
            <w:vAlign w:val="center"/>
          </w:tcPr>
          <w:p w14:paraId="605A8DC8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1DB439BB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0D5BA727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Identity Proofing Services</w:t>
            </w:r>
          </w:p>
        </w:tc>
        <w:tc>
          <w:tcPr>
            <w:tcW w:w="2700" w:type="dxa"/>
          </w:tcPr>
          <w:p w14:paraId="10282C9B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7043FAF1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$.58 </w:t>
            </w:r>
          </w:p>
        </w:tc>
        <w:tc>
          <w:tcPr>
            <w:tcW w:w="1260" w:type="dxa"/>
            <w:noWrap/>
            <w:vAlign w:val="center"/>
          </w:tcPr>
          <w:p w14:paraId="7AFED813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0E370B6F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261772E8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OAG Open Records</w:t>
            </w:r>
          </w:p>
        </w:tc>
        <w:tc>
          <w:tcPr>
            <w:tcW w:w="2700" w:type="dxa"/>
          </w:tcPr>
          <w:p w14:paraId="6C9FFC0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Submission</w:t>
            </w:r>
          </w:p>
        </w:tc>
        <w:tc>
          <w:tcPr>
            <w:tcW w:w="990" w:type="dxa"/>
            <w:vAlign w:val="center"/>
          </w:tcPr>
          <w:p w14:paraId="509593C1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$5.00 </w:t>
            </w:r>
          </w:p>
        </w:tc>
        <w:tc>
          <w:tcPr>
            <w:tcW w:w="1260" w:type="dxa"/>
            <w:noWrap/>
            <w:vAlign w:val="center"/>
          </w:tcPr>
          <w:p w14:paraId="155237E5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5E861667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70BE607C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TAHC Certificates</w:t>
            </w:r>
          </w:p>
        </w:tc>
        <w:tc>
          <w:tcPr>
            <w:tcW w:w="2700" w:type="dxa"/>
          </w:tcPr>
          <w:p w14:paraId="528879F8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Certificate</w:t>
            </w:r>
          </w:p>
        </w:tc>
        <w:tc>
          <w:tcPr>
            <w:tcW w:w="990" w:type="dxa"/>
            <w:vAlign w:val="center"/>
          </w:tcPr>
          <w:p w14:paraId="58BC01EC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$3.00 </w:t>
            </w:r>
          </w:p>
        </w:tc>
        <w:tc>
          <w:tcPr>
            <w:tcW w:w="1260" w:type="dxa"/>
            <w:noWrap/>
            <w:vAlign w:val="center"/>
          </w:tcPr>
          <w:p w14:paraId="3FA2AAFA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110668C9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59166899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TDCJ eCommissary – Trust</w:t>
            </w:r>
          </w:p>
        </w:tc>
        <w:tc>
          <w:tcPr>
            <w:tcW w:w="2700" w:type="dxa"/>
          </w:tcPr>
          <w:p w14:paraId="4BB7A719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5F924B0A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$2.50 </w:t>
            </w:r>
          </w:p>
        </w:tc>
        <w:tc>
          <w:tcPr>
            <w:tcW w:w="1260" w:type="dxa"/>
            <w:noWrap/>
            <w:vAlign w:val="center"/>
          </w:tcPr>
          <w:p w14:paraId="0A559A20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tr w:rsidR="0016633E" w:rsidRPr="00C50BF7" w14:paraId="70B6BF75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3DEEB279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TDCJ eCommissary - Commissary</w:t>
            </w:r>
          </w:p>
        </w:tc>
        <w:tc>
          <w:tcPr>
            <w:tcW w:w="2700" w:type="dxa"/>
          </w:tcPr>
          <w:p w14:paraId="0941A26E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3600FA9A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$3.75 </w:t>
            </w:r>
          </w:p>
        </w:tc>
        <w:tc>
          <w:tcPr>
            <w:tcW w:w="1260" w:type="dxa"/>
            <w:noWrap/>
            <w:vAlign w:val="center"/>
          </w:tcPr>
          <w:p w14:paraId="5E9AB8F7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  <w:tr w:rsidR="0016633E" w:rsidRPr="00C50BF7" w14:paraId="3A68654D" w14:textId="77777777" w:rsidTr="0016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2DDBE2A4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TDCJ eCommissary - Trust/Commissary</w:t>
            </w:r>
          </w:p>
        </w:tc>
        <w:tc>
          <w:tcPr>
            <w:tcW w:w="2700" w:type="dxa"/>
          </w:tcPr>
          <w:p w14:paraId="67928039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Transaction</w:t>
            </w:r>
          </w:p>
        </w:tc>
        <w:tc>
          <w:tcPr>
            <w:tcW w:w="990" w:type="dxa"/>
            <w:vAlign w:val="center"/>
          </w:tcPr>
          <w:p w14:paraId="7A4DF1F4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$3.75 </w:t>
            </w:r>
          </w:p>
        </w:tc>
        <w:tc>
          <w:tcPr>
            <w:tcW w:w="1260" w:type="dxa"/>
            <w:noWrap/>
            <w:vAlign w:val="center"/>
          </w:tcPr>
          <w:p w14:paraId="1B482962" w14:textId="77777777" w:rsidR="0016633E" w:rsidRPr="0016633E" w:rsidRDefault="0016633E" w:rsidP="0016633E">
            <w:pPr>
              <w:jc w:val="right"/>
              <w:rPr>
                <w:rFonts w:eastAsia="Times New Roman" w:cs="Segoe UI"/>
              </w:rPr>
            </w:pPr>
            <w:r w:rsidRPr="0016633E">
              <w:rPr>
                <w:rFonts w:eastAsia="Segoe UI" w:cs="Segoe UI"/>
                <w:color w:val="000000"/>
              </w:rPr>
              <w:t>2.25%</w:t>
            </w:r>
          </w:p>
        </w:tc>
      </w:tr>
      <w:tr w:rsidR="0016633E" w:rsidRPr="00C50BF7" w14:paraId="6A9DB30E" w14:textId="77777777" w:rsidTr="0016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  <w:jc w:val="center"/>
        </w:trPr>
        <w:tc>
          <w:tcPr>
            <w:tcW w:w="5125" w:type="dxa"/>
            <w:noWrap/>
            <w:vAlign w:val="bottom"/>
          </w:tcPr>
          <w:p w14:paraId="52030680" w14:textId="77777777" w:rsidR="0016633E" w:rsidRPr="0016633E" w:rsidRDefault="0016633E" w:rsidP="0016633E">
            <w:pPr>
              <w:rPr>
                <w:rFonts w:eastAsia="Segoe UI" w:cs="Segoe UI"/>
                <w:b/>
                <w:bCs/>
                <w:color w:val="000000"/>
                <w:u w:val="single"/>
              </w:rPr>
            </w:pPr>
            <w:r w:rsidRPr="0016633E">
              <w:rPr>
                <w:rFonts w:eastAsia="Segoe UI" w:cs="Segoe UI"/>
                <w:color w:val="000000"/>
              </w:rPr>
              <w:t>Texas Online Authentication Services</w:t>
            </w:r>
          </w:p>
        </w:tc>
        <w:tc>
          <w:tcPr>
            <w:tcW w:w="2700" w:type="dxa"/>
          </w:tcPr>
          <w:p w14:paraId="591D39EF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&lt; 10k Inquiries Annually</w:t>
            </w:r>
          </w:p>
          <w:p w14:paraId="51447312" w14:textId="77777777" w:rsidR="0016633E" w:rsidRPr="0016633E" w:rsidRDefault="0016633E" w:rsidP="0016633E">
            <w:pPr>
              <w:jc w:val="center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10k+ Inquiries Annually</w:t>
            </w:r>
          </w:p>
        </w:tc>
        <w:tc>
          <w:tcPr>
            <w:tcW w:w="990" w:type="dxa"/>
            <w:vAlign w:val="center"/>
          </w:tcPr>
          <w:p w14:paraId="49FF4CEF" w14:textId="77777777" w:rsidR="0016633E" w:rsidRPr="0016633E" w:rsidRDefault="0016633E" w:rsidP="0016633E">
            <w:pPr>
              <w:jc w:val="right"/>
              <w:rPr>
                <w:rFonts w:eastAsia="Segoe UI" w:cs="Segoe UI"/>
                <w:color w:val="000000"/>
              </w:rPr>
            </w:pPr>
            <w:r w:rsidRPr="0016633E">
              <w:rPr>
                <w:rFonts w:eastAsia="Segoe UI" w:cs="Segoe UI"/>
                <w:color w:val="000000"/>
              </w:rPr>
              <w:t>$0.50</w:t>
            </w:r>
          </w:p>
          <w:p w14:paraId="62374D08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 xml:space="preserve">$0.20 </w:t>
            </w:r>
          </w:p>
        </w:tc>
        <w:tc>
          <w:tcPr>
            <w:tcW w:w="1260" w:type="dxa"/>
            <w:noWrap/>
            <w:vAlign w:val="center"/>
          </w:tcPr>
          <w:p w14:paraId="7E930E6F" w14:textId="77777777" w:rsidR="0016633E" w:rsidRPr="0016633E" w:rsidRDefault="0016633E" w:rsidP="0016633E">
            <w:pPr>
              <w:jc w:val="right"/>
              <w:rPr>
                <w:rFonts w:eastAsia="Times New Roman" w:cs="Segoe UI"/>
                <w:color w:val="FFFFFF"/>
              </w:rPr>
            </w:pPr>
            <w:r w:rsidRPr="0016633E">
              <w:rPr>
                <w:rFonts w:eastAsia="Segoe UI" w:cs="Segoe UI"/>
                <w:color w:val="000000"/>
              </w:rPr>
              <w:t>0.00%</w:t>
            </w:r>
          </w:p>
        </w:tc>
      </w:tr>
    </w:tbl>
    <w:p w14:paraId="4F6CAD3D" w14:textId="77777777" w:rsidR="00C77828" w:rsidRPr="00C50BF7" w:rsidRDefault="00C77828" w:rsidP="00C77828">
      <w:pPr>
        <w:tabs>
          <w:tab w:val="left" w:pos="6210"/>
        </w:tabs>
      </w:pPr>
    </w:p>
    <w:sectPr w:rsidR="00C77828" w:rsidRPr="00C50BF7" w:rsidSect="00C77828">
      <w:headerReference w:type="default" r:id="rId10"/>
      <w:footerReference w:type="default" r:id="rId11"/>
      <w:pgSz w:w="12240" w:h="15840"/>
      <w:pgMar w:top="600" w:right="720" w:bottom="450" w:left="720" w:header="63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F2938" w14:textId="77777777" w:rsidR="00D430D8" w:rsidRDefault="00D430D8" w:rsidP="00722CF0">
      <w:pPr>
        <w:spacing w:after="0" w:line="240" w:lineRule="auto"/>
      </w:pPr>
      <w:r>
        <w:separator/>
      </w:r>
    </w:p>
  </w:endnote>
  <w:endnote w:type="continuationSeparator" w:id="0">
    <w:p w14:paraId="4B3AC4AC" w14:textId="77777777" w:rsidR="00D430D8" w:rsidRDefault="00D430D8" w:rsidP="00722CF0">
      <w:pPr>
        <w:spacing w:after="0" w:line="240" w:lineRule="auto"/>
      </w:pPr>
      <w:r>
        <w:continuationSeparator/>
      </w:r>
    </w:p>
  </w:endnote>
  <w:endnote w:type="continuationNotice" w:id="1">
    <w:p w14:paraId="662EC980" w14:textId="77777777" w:rsidR="00D430D8" w:rsidRDefault="00D430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F636" w14:textId="0FCA85B1" w:rsidR="00E362A9" w:rsidRPr="00C77828" w:rsidRDefault="00E362A9" w:rsidP="00113A76">
    <w:pPr>
      <w:pStyle w:val="PageFooter"/>
      <w:rPr>
        <w:sz w:val="16"/>
        <w:szCs w:val="16"/>
      </w:rPr>
    </w:pPr>
    <w:r w:rsidRPr="00C77828">
      <w:rPr>
        <w:sz w:val="16"/>
        <w:szCs w:val="16"/>
      </w:rPr>
      <w:t xml:space="preserve">Texas Department of Information Resources | </w:t>
    </w:r>
    <w:hyperlink r:id="rId1" w:history="1">
      <w:r w:rsidRPr="00C77828">
        <w:rPr>
          <w:rStyle w:val="Hyperlink"/>
          <w:color w:val="auto"/>
          <w:sz w:val="16"/>
          <w:szCs w:val="16"/>
          <w:u w:val="none"/>
        </w:rPr>
        <w:t>dir.texas.gov</w:t>
      </w:r>
    </w:hyperlink>
    <w:r w:rsidRPr="00C77828">
      <w:rPr>
        <w:sz w:val="16"/>
        <w:szCs w:val="16"/>
      </w:rPr>
      <w:t xml:space="preserve"> | </w:t>
    </w:r>
    <w:sdt>
      <w:sdtPr>
        <w:rPr>
          <w:sz w:val="16"/>
          <w:szCs w:val="16"/>
        </w:rPr>
        <w:id w:val="915970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814089084"/>
            <w:docPartObj>
              <w:docPartGallery w:val="Page Numbers (Top of Page)"/>
              <w:docPartUnique/>
            </w:docPartObj>
          </w:sdtPr>
          <w:sdtEndPr/>
          <w:sdtContent>
            <w:r w:rsidRPr="00C77828">
              <w:rPr>
                <w:sz w:val="16"/>
                <w:szCs w:val="16"/>
              </w:rPr>
              <w:t>#DIRisIT | @TexasDIR</w:t>
            </w:r>
          </w:sdtContent>
        </w:sdt>
      </w:sdtContent>
    </w:sdt>
    <w:r w:rsidRPr="00C7782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E14DA" w14:textId="77777777" w:rsidR="00D430D8" w:rsidRDefault="00D430D8" w:rsidP="00722CF0">
      <w:pPr>
        <w:spacing w:after="0" w:line="240" w:lineRule="auto"/>
      </w:pPr>
      <w:r>
        <w:separator/>
      </w:r>
    </w:p>
  </w:footnote>
  <w:footnote w:type="continuationSeparator" w:id="0">
    <w:p w14:paraId="093A9259" w14:textId="77777777" w:rsidR="00D430D8" w:rsidRDefault="00D430D8" w:rsidP="00722CF0">
      <w:pPr>
        <w:spacing w:after="0" w:line="240" w:lineRule="auto"/>
      </w:pPr>
      <w:r>
        <w:continuationSeparator/>
      </w:r>
    </w:p>
  </w:footnote>
  <w:footnote w:type="continuationNotice" w:id="1">
    <w:p w14:paraId="3939DAD7" w14:textId="77777777" w:rsidR="00D430D8" w:rsidRDefault="00D430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B768" w14:textId="36B870D4" w:rsidR="0066069D" w:rsidRDefault="00113A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7A49B9" wp14:editId="15C7B1A0">
              <wp:simplePos x="0" y="0"/>
              <wp:positionH relativeFrom="column">
                <wp:posOffset>447676</wp:posOffset>
              </wp:positionH>
              <wp:positionV relativeFrom="paragraph">
                <wp:posOffset>-333375</wp:posOffset>
              </wp:positionV>
              <wp:extent cx="3924300" cy="333375"/>
              <wp:effectExtent l="0" t="0" r="0" b="0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7D5D0E" w14:textId="2753D890" w:rsidR="00164637" w:rsidRPr="0016633E" w:rsidRDefault="00164637" w:rsidP="00164637">
                          <w:pPr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</w:pPr>
                          <w:r w:rsidRPr="0016633E"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  <w:t>Transforming How Texas Government Serves Texa</w:t>
                          </w:r>
                          <w:r w:rsidR="00360DD6" w:rsidRPr="0016633E"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  <w:t>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49B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&quot;&quot;" style="position:absolute;margin-left:35.25pt;margin-top:-26.25pt;width:309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OXFQIAACw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" filled="f" stroked="f" strokeweight=".5pt">
              <v:textbox>
                <w:txbxContent>
                  <w:p w14:paraId="697D5D0E" w14:textId="2753D890" w:rsidR="00164637" w:rsidRPr="0016633E" w:rsidRDefault="00164637" w:rsidP="00164637">
                    <w:pPr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</w:pPr>
                    <w:r w:rsidRPr="0016633E"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  <w:t>Transforming How Texas Government Serves Texa</w:t>
                    </w:r>
                    <w:r w:rsidR="00360DD6" w:rsidRPr="0016633E"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  <w:t>ns</w:t>
                    </w:r>
                  </w:p>
                </w:txbxContent>
              </v:textbox>
            </v:shape>
          </w:pict>
        </mc:Fallback>
      </mc:AlternateContent>
    </w:r>
    <w:r w:rsidR="009526BD">
      <w:rPr>
        <w:noProof/>
      </w:rPr>
      <w:drawing>
        <wp:anchor distT="0" distB="0" distL="114300" distR="114300" simplePos="0" relativeHeight="251655167" behindDoc="0" locked="0" layoutInCell="1" allowOverlap="1" wp14:anchorId="22B283A2" wp14:editId="6D3C122E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528320"/>
          <wp:effectExtent l="0" t="0" r="0" b="5080"/>
          <wp:wrapNone/>
          <wp:docPr id="2105102775" name="Picture 21051027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036" b="42854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821A5">
      <w:rPr>
        <w:noProof/>
      </w:rPr>
      <w:drawing>
        <wp:anchor distT="0" distB="0" distL="114300" distR="114300" simplePos="0" relativeHeight="251658240" behindDoc="0" locked="0" layoutInCell="1" allowOverlap="1" wp14:anchorId="72F3C409" wp14:editId="5CCD52D3">
          <wp:simplePos x="0" y="0"/>
          <wp:positionH relativeFrom="column">
            <wp:posOffset>-238125</wp:posOffset>
          </wp:positionH>
          <wp:positionV relativeFrom="paragraph">
            <wp:posOffset>-321310</wp:posOffset>
          </wp:positionV>
          <wp:extent cx="698500" cy="276225"/>
          <wp:effectExtent l="0" t="0" r="6350" b="9525"/>
          <wp:wrapNone/>
          <wp:docPr id="1448489506" name="Picture 14484895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2ADB"/>
    <w:multiLevelType w:val="hybridMultilevel"/>
    <w:tmpl w:val="6054DD9E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8B165AA6">
      <w:start w:val="1"/>
      <w:numFmt w:val="decimal"/>
      <w:lvlText w:val="%2."/>
      <w:lvlJc w:val="left"/>
      <w:pPr>
        <w:ind w:left="720" w:hanging="360"/>
      </w:pPr>
    </w:lvl>
    <w:lvl w:ilvl="2" w:tplc="D0ECA756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3A67AB"/>
    <w:multiLevelType w:val="hybridMultilevel"/>
    <w:tmpl w:val="9934C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38B6"/>
    <w:multiLevelType w:val="hybridMultilevel"/>
    <w:tmpl w:val="DF92A8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3669D"/>
    <w:multiLevelType w:val="hybridMultilevel"/>
    <w:tmpl w:val="BB2C1B8A"/>
    <w:lvl w:ilvl="0" w:tplc="E53E3DF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8B4556"/>
    <w:multiLevelType w:val="hybridMultilevel"/>
    <w:tmpl w:val="7526D886"/>
    <w:lvl w:ilvl="0" w:tplc="B4F0EF7E">
      <w:start w:val="1"/>
      <w:numFmt w:val="decimal"/>
      <w:lvlText w:val="%1."/>
      <w:lvlJc w:val="left"/>
      <w:pPr>
        <w:ind w:left="360" w:hanging="360"/>
      </w:pPr>
      <w:rPr>
        <w:rFonts w:ascii="Segoe UI" w:hAnsi="Segoe UI" w:hint="default"/>
        <w:b/>
        <w:i w:val="0"/>
        <w:color w:val="00257D"/>
        <w:sz w:val="24"/>
      </w:r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BD325A"/>
    <w:multiLevelType w:val="hybridMultilevel"/>
    <w:tmpl w:val="BFCA2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F001D"/>
    <w:multiLevelType w:val="hybridMultilevel"/>
    <w:tmpl w:val="BBFEA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6300"/>
    <w:multiLevelType w:val="hybridMultilevel"/>
    <w:tmpl w:val="80500DD0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15B04EEC">
      <w:start w:val="1"/>
      <w:numFmt w:val="decimal"/>
      <w:lvlText w:val="%2."/>
      <w:lvlJc w:val="left"/>
      <w:pPr>
        <w:ind w:left="720" w:hanging="360"/>
      </w:pPr>
    </w:lvl>
    <w:lvl w:ilvl="2" w:tplc="B21EAF5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  <w:w w:val="210"/>
        <w:sz w:val="20"/>
        <w:szCs w:val="20"/>
      </w:r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55653E3"/>
    <w:multiLevelType w:val="hybridMultilevel"/>
    <w:tmpl w:val="6054DD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)"/>
      <w:lvlJc w:val="left"/>
      <w:pPr>
        <w:ind w:left="1080" w:hanging="360"/>
      </w:pPr>
    </w:lvl>
    <w:lvl w:ilvl="3" w:tplc="FFFFFFFF">
      <w:start w:val="1"/>
      <w:numFmt w:val="decimal"/>
      <w:lvlText w:val="(%4)"/>
      <w:lvlJc w:val="left"/>
      <w:pPr>
        <w:ind w:left="1440" w:hanging="360"/>
      </w:pPr>
    </w:lvl>
    <w:lvl w:ilvl="4" w:tplc="FFFFFFFF">
      <w:start w:val="1"/>
      <w:numFmt w:val="lowerLetter"/>
      <w:lvlText w:val="(%5)"/>
      <w:lvlJc w:val="left"/>
      <w:pPr>
        <w:ind w:left="1800" w:hanging="360"/>
      </w:pPr>
    </w:lvl>
    <w:lvl w:ilvl="5" w:tplc="FFFFFFFF">
      <w:start w:val="1"/>
      <w:numFmt w:val="lowerRoman"/>
      <w:lvlText w:val="(%6)"/>
      <w:lvlJc w:val="left"/>
      <w:pPr>
        <w:ind w:left="2160" w:hanging="360"/>
      </w:pPr>
    </w:lvl>
    <w:lvl w:ilvl="6" w:tplc="FFFFFFFF">
      <w:start w:val="1"/>
      <w:numFmt w:val="decimal"/>
      <w:lvlText w:val="%7."/>
      <w:lvlJc w:val="left"/>
      <w:pPr>
        <w:ind w:left="2520" w:hanging="360"/>
      </w:pPr>
    </w:lvl>
    <w:lvl w:ilvl="7" w:tplc="FFFFFFFF">
      <w:start w:val="1"/>
      <w:numFmt w:val="lowerLetter"/>
      <w:lvlText w:val="%8."/>
      <w:lvlJc w:val="left"/>
      <w:pPr>
        <w:ind w:left="2880" w:hanging="360"/>
      </w:pPr>
    </w:lvl>
    <w:lvl w:ilvl="8" w:tplc="FFFFFFFF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6A8057A"/>
    <w:multiLevelType w:val="hybridMultilevel"/>
    <w:tmpl w:val="72F808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A1347"/>
    <w:multiLevelType w:val="hybridMultilevel"/>
    <w:tmpl w:val="D1DA1718"/>
    <w:lvl w:ilvl="0" w:tplc="364A41E6">
      <w:start w:val="1"/>
      <w:numFmt w:val="decimal"/>
      <w:lvlText w:val="%1)"/>
      <w:lvlJc w:val="left"/>
      <w:pPr>
        <w:ind w:left="360" w:hanging="360"/>
      </w:p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206906"/>
    <w:multiLevelType w:val="hybridMultilevel"/>
    <w:tmpl w:val="9034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A14CA"/>
    <w:multiLevelType w:val="hybridMultilevel"/>
    <w:tmpl w:val="BEB4A7B2"/>
    <w:lvl w:ilvl="0" w:tplc="E6BA21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25AC6"/>
    <w:multiLevelType w:val="hybridMultilevel"/>
    <w:tmpl w:val="1EB67616"/>
    <w:lvl w:ilvl="0" w:tplc="CD90956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21153"/>
    <w:multiLevelType w:val="hybridMultilevel"/>
    <w:tmpl w:val="0409001D"/>
    <w:lvl w:ilvl="0" w:tplc="7902ACA8">
      <w:start w:val="1"/>
      <w:numFmt w:val="decimal"/>
      <w:lvlText w:val="%1)"/>
      <w:lvlJc w:val="left"/>
      <w:pPr>
        <w:ind w:left="720" w:hanging="360"/>
      </w:pPr>
    </w:lvl>
    <w:lvl w:ilvl="1" w:tplc="410AA780">
      <w:start w:val="1"/>
      <w:numFmt w:val="lowerLetter"/>
      <w:lvlText w:val="%2)"/>
      <w:lvlJc w:val="left"/>
      <w:pPr>
        <w:ind w:left="1080" w:hanging="360"/>
      </w:pPr>
    </w:lvl>
    <w:lvl w:ilvl="2" w:tplc="852E9584">
      <w:start w:val="1"/>
      <w:numFmt w:val="lowerRoman"/>
      <w:lvlText w:val="%3)"/>
      <w:lvlJc w:val="left"/>
      <w:pPr>
        <w:ind w:left="1440" w:hanging="360"/>
      </w:pPr>
    </w:lvl>
    <w:lvl w:ilvl="3" w:tplc="7ABE2C42">
      <w:start w:val="1"/>
      <w:numFmt w:val="decimal"/>
      <w:lvlText w:val="(%4)"/>
      <w:lvlJc w:val="left"/>
      <w:pPr>
        <w:ind w:left="1800" w:hanging="360"/>
      </w:pPr>
    </w:lvl>
    <w:lvl w:ilvl="4" w:tplc="582AC874">
      <w:start w:val="1"/>
      <w:numFmt w:val="lowerLetter"/>
      <w:lvlText w:val="(%5)"/>
      <w:lvlJc w:val="left"/>
      <w:pPr>
        <w:ind w:left="2160" w:hanging="360"/>
      </w:pPr>
    </w:lvl>
    <w:lvl w:ilvl="5" w:tplc="8474D72C">
      <w:start w:val="1"/>
      <w:numFmt w:val="lowerRoman"/>
      <w:lvlText w:val="(%6)"/>
      <w:lvlJc w:val="left"/>
      <w:pPr>
        <w:ind w:left="2520" w:hanging="360"/>
      </w:pPr>
    </w:lvl>
    <w:lvl w:ilvl="6" w:tplc="49E8CF10">
      <w:start w:val="1"/>
      <w:numFmt w:val="decimal"/>
      <w:lvlText w:val="%7."/>
      <w:lvlJc w:val="left"/>
      <w:pPr>
        <w:ind w:left="2880" w:hanging="360"/>
      </w:pPr>
    </w:lvl>
    <w:lvl w:ilvl="7" w:tplc="3376C616">
      <w:start w:val="1"/>
      <w:numFmt w:val="lowerLetter"/>
      <w:lvlText w:val="%8."/>
      <w:lvlJc w:val="left"/>
      <w:pPr>
        <w:ind w:left="3240" w:hanging="360"/>
      </w:pPr>
    </w:lvl>
    <w:lvl w:ilvl="8" w:tplc="B532F7DA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48291511"/>
    <w:multiLevelType w:val="hybridMultilevel"/>
    <w:tmpl w:val="BBAC62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A25E4"/>
    <w:multiLevelType w:val="hybridMultilevel"/>
    <w:tmpl w:val="BBB6A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B0839"/>
    <w:multiLevelType w:val="multilevel"/>
    <w:tmpl w:val="D7265A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4A2394"/>
    <w:multiLevelType w:val="hybridMultilevel"/>
    <w:tmpl w:val="473E85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B59DA"/>
    <w:multiLevelType w:val="hybridMultilevel"/>
    <w:tmpl w:val="AB5EE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36081"/>
    <w:multiLevelType w:val="hybridMultilevel"/>
    <w:tmpl w:val="A1C6A40A"/>
    <w:lvl w:ilvl="0" w:tplc="58BA3D0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257D"/>
        <w:sz w:val="24"/>
      </w:r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37B67E9"/>
    <w:multiLevelType w:val="hybridMultilevel"/>
    <w:tmpl w:val="3AC874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60AD"/>
    <w:multiLevelType w:val="hybridMultilevel"/>
    <w:tmpl w:val="D58285F6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A4DE4E9C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CBB3AC4"/>
    <w:multiLevelType w:val="hybridMultilevel"/>
    <w:tmpl w:val="C994E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82C59"/>
    <w:multiLevelType w:val="hybridMultilevel"/>
    <w:tmpl w:val="0E120A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736CE"/>
    <w:multiLevelType w:val="hybridMultilevel"/>
    <w:tmpl w:val="97E6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16737"/>
    <w:multiLevelType w:val="hybridMultilevel"/>
    <w:tmpl w:val="D9B8F772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15B04EEC">
      <w:start w:val="1"/>
      <w:numFmt w:val="decimal"/>
      <w:lvlText w:val="%2."/>
      <w:lvlJc w:val="left"/>
      <w:pPr>
        <w:ind w:left="720" w:hanging="360"/>
      </w:pPr>
    </w:lvl>
    <w:lvl w:ilvl="2" w:tplc="4E44FF5E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num w:numId="1" w16cid:durableId="1731880230">
    <w:abstractNumId w:val="9"/>
  </w:num>
  <w:num w:numId="2" w16cid:durableId="1524785539">
    <w:abstractNumId w:val="21"/>
  </w:num>
  <w:num w:numId="3" w16cid:durableId="815341688">
    <w:abstractNumId w:val="24"/>
  </w:num>
  <w:num w:numId="4" w16cid:durableId="1366756782">
    <w:abstractNumId w:val="15"/>
  </w:num>
  <w:num w:numId="5" w16cid:durableId="2041079768">
    <w:abstractNumId w:val="11"/>
  </w:num>
  <w:num w:numId="6" w16cid:durableId="1309825650">
    <w:abstractNumId w:val="2"/>
  </w:num>
  <w:num w:numId="7" w16cid:durableId="1125550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5983758">
    <w:abstractNumId w:val="16"/>
  </w:num>
  <w:num w:numId="9" w16cid:durableId="314187995">
    <w:abstractNumId w:val="19"/>
  </w:num>
  <w:num w:numId="10" w16cid:durableId="183439726">
    <w:abstractNumId w:val="10"/>
  </w:num>
  <w:num w:numId="11" w16cid:durableId="63182916">
    <w:abstractNumId w:val="14"/>
  </w:num>
  <w:num w:numId="12" w16cid:durableId="1822500963">
    <w:abstractNumId w:val="18"/>
  </w:num>
  <w:num w:numId="13" w16cid:durableId="2125151365">
    <w:abstractNumId w:val="13"/>
  </w:num>
  <w:num w:numId="14" w16cid:durableId="584995676">
    <w:abstractNumId w:val="3"/>
  </w:num>
  <w:num w:numId="15" w16cid:durableId="196360825">
    <w:abstractNumId w:val="6"/>
  </w:num>
  <w:num w:numId="16" w16cid:durableId="1737901532">
    <w:abstractNumId w:val="5"/>
  </w:num>
  <w:num w:numId="17" w16cid:durableId="1260794599">
    <w:abstractNumId w:val="25"/>
  </w:num>
  <w:num w:numId="18" w16cid:durableId="1994260585">
    <w:abstractNumId w:val="10"/>
    <w:lvlOverride w:ilvl="0">
      <w:startOverride w:val="1"/>
    </w:lvlOverride>
  </w:num>
  <w:num w:numId="19" w16cid:durableId="542599997">
    <w:abstractNumId w:val="10"/>
  </w:num>
  <w:num w:numId="20" w16cid:durableId="760687713">
    <w:abstractNumId w:val="10"/>
    <w:lvlOverride w:ilvl="0">
      <w:startOverride w:val="1"/>
    </w:lvlOverride>
  </w:num>
  <w:num w:numId="21" w16cid:durableId="239564071">
    <w:abstractNumId w:val="4"/>
  </w:num>
  <w:num w:numId="22" w16cid:durableId="1563826291">
    <w:abstractNumId w:val="20"/>
  </w:num>
  <w:num w:numId="23" w16cid:durableId="32197850">
    <w:abstractNumId w:val="22"/>
  </w:num>
  <w:num w:numId="24" w16cid:durableId="2013482273">
    <w:abstractNumId w:val="22"/>
    <w:lvlOverride w:ilvl="0">
      <w:startOverride w:val="1"/>
    </w:lvlOverride>
  </w:num>
  <w:num w:numId="25" w16cid:durableId="1732078355">
    <w:abstractNumId w:val="22"/>
    <w:lvlOverride w:ilvl="0">
      <w:startOverride w:val="1"/>
    </w:lvlOverride>
  </w:num>
  <w:num w:numId="26" w16cid:durableId="1976449239">
    <w:abstractNumId w:val="0"/>
  </w:num>
  <w:num w:numId="27" w16cid:durableId="1586718330">
    <w:abstractNumId w:val="26"/>
  </w:num>
  <w:num w:numId="28" w16cid:durableId="106242788">
    <w:abstractNumId w:val="7"/>
  </w:num>
  <w:num w:numId="29" w16cid:durableId="1340815734">
    <w:abstractNumId w:val="0"/>
  </w:num>
  <w:num w:numId="30" w16cid:durableId="448860366">
    <w:abstractNumId w:val="0"/>
    <w:lvlOverride w:ilvl="0">
      <w:startOverride w:val="1"/>
    </w:lvlOverride>
  </w:num>
  <w:num w:numId="31" w16cid:durableId="2107192485">
    <w:abstractNumId w:val="0"/>
    <w:lvlOverride w:ilvl="0">
      <w:startOverride w:val="1"/>
    </w:lvlOverride>
  </w:num>
  <w:num w:numId="32" w16cid:durableId="1688407678">
    <w:abstractNumId w:val="0"/>
    <w:lvlOverride w:ilvl="0">
      <w:startOverride w:val="1"/>
    </w:lvlOverride>
  </w:num>
  <w:num w:numId="33" w16cid:durableId="1044787641">
    <w:abstractNumId w:val="0"/>
    <w:lvlOverride w:ilvl="0">
      <w:startOverride w:val="1"/>
    </w:lvlOverride>
  </w:num>
  <w:num w:numId="34" w16cid:durableId="939027088">
    <w:abstractNumId w:val="23"/>
  </w:num>
  <w:num w:numId="35" w16cid:durableId="1798178235">
    <w:abstractNumId w:val="8"/>
  </w:num>
  <w:num w:numId="36" w16cid:durableId="814957725">
    <w:abstractNumId w:val="1"/>
  </w:num>
  <w:num w:numId="37" w16cid:durableId="16943821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F0"/>
    <w:rsid w:val="00000B5A"/>
    <w:rsid w:val="00001C51"/>
    <w:rsid w:val="000044EB"/>
    <w:rsid w:val="0001173A"/>
    <w:rsid w:val="000166ED"/>
    <w:rsid w:val="00030CC9"/>
    <w:rsid w:val="00034C85"/>
    <w:rsid w:val="00054EC6"/>
    <w:rsid w:val="00065639"/>
    <w:rsid w:val="00071FA5"/>
    <w:rsid w:val="000834A0"/>
    <w:rsid w:val="00084C23"/>
    <w:rsid w:val="00085645"/>
    <w:rsid w:val="000A318B"/>
    <w:rsid w:val="000A6E08"/>
    <w:rsid w:val="000B3B77"/>
    <w:rsid w:val="000B6441"/>
    <w:rsid w:val="000C4EC6"/>
    <w:rsid w:val="000E5838"/>
    <w:rsid w:val="00113A76"/>
    <w:rsid w:val="0012742F"/>
    <w:rsid w:val="0013281D"/>
    <w:rsid w:val="00143E4E"/>
    <w:rsid w:val="00151311"/>
    <w:rsid w:val="00163A2F"/>
    <w:rsid w:val="00164637"/>
    <w:rsid w:val="0016633E"/>
    <w:rsid w:val="001752CE"/>
    <w:rsid w:val="00180D64"/>
    <w:rsid w:val="00181738"/>
    <w:rsid w:val="0019298D"/>
    <w:rsid w:val="001C0D42"/>
    <w:rsid w:val="001D4FF6"/>
    <w:rsid w:val="001F1518"/>
    <w:rsid w:val="001F2B99"/>
    <w:rsid w:val="001F6FC4"/>
    <w:rsid w:val="001F7173"/>
    <w:rsid w:val="0020088B"/>
    <w:rsid w:val="0022287A"/>
    <w:rsid w:val="0024037E"/>
    <w:rsid w:val="00241386"/>
    <w:rsid w:val="0025268E"/>
    <w:rsid w:val="00252AB3"/>
    <w:rsid w:val="002657A6"/>
    <w:rsid w:val="00266010"/>
    <w:rsid w:val="002734E2"/>
    <w:rsid w:val="00276803"/>
    <w:rsid w:val="002802BC"/>
    <w:rsid w:val="00285AC1"/>
    <w:rsid w:val="00295BA9"/>
    <w:rsid w:val="002D6438"/>
    <w:rsid w:val="002E1D43"/>
    <w:rsid w:val="002E31A8"/>
    <w:rsid w:val="002F6FD4"/>
    <w:rsid w:val="00307DD6"/>
    <w:rsid w:val="00333BDE"/>
    <w:rsid w:val="00337D0A"/>
    <w:rsid w:val="00344459"/>
    <w:rsid w:val="00344554"/>
    <w:rsid w:val="00344C74"/>
    <w:rsid w:val="00353A17"/>
    <w:rsid w:val="00360DD6"/>
    <w:rsid w:val="0038648E"/>
    <w:rsid w:val="00387F80"/>
    <w:rsid w:val="00391626"/>
    <w:rsid w:val="003A4C62"/>
    <w:rsid w:val="003A7207"/>
    <w:rsid w:val="003B236A"/>
    <w:rsid w:val="003B443E"/>
    <w:rsid w:val="003B6707"/>
    <w:rsid w:val="003C28E7"/>
    <w:rsid w:val="003D3D8D"/>
    <w:rsid w:val="003E0EF3"/>
    <w:rsid w:val="003E1D5B"/>
    <w:rsid w:val="003F45FF"/>
    <w:rsid w:val="00401751"/>
    <w:rsid w:val="004030C8"/>
    <w:rsid w:val="00413112"/>
    <w:rsid w:val="00421DB0"/>
    <w:rsid w:val="00422515"/>
    <w:rsid w:val="00442FB4"/>
    <w:rsid w:val="00451BAE"/>
    <w:rsid w:val="0045571A"/>
    <w:rsid w:val="00456CD4"/>
    <w:rsid w:val="004724C8"/>
    <w:rsid w:val="00481D16"/>
    <w:rsid w:val="00482D1E"/>
    <w:rsid w:val="00487BCE"/>
    <w:rsid w:val="00492217"/>
    <w:rsid w:val="004C073A"/>
    <w:rsid w:val="004F0D78"/>
    <w:rsid w:val="005671E6"/>
    <w:rsid w:val="00567291"/>
    <w:rsid w:val="00586320"/>
    <w:rsid w:val="00590BF7"/>
    <w:rsid w:val="005911F8"/>
    <w:rsid w:val="0059548F"/>
    <w:rsid w:val="005A5263"/>
    <w:rsid w:val="005B16AA"/>
    <w:rsid w:val="005B185C"/>
    <w:rsid w:val="005B1B98"/>
    <w:rsid w:val="005B49F4"/>
    <w:rsid w:val="005C39CD"/>
    <w:rsid w:val="005D5573"/>
    <w:rsid w:val="005F2807"/>
    <w:rsid w:val="005F65E1"/>
    <w:rsid w:val="00615E64"/>
    <w:rsid w:val="0062519B"/>
    <w:rsid w:val="0062693E"/>
    <w:rsid w:val="0063699D"/>
    <w:rsid w:val="00641E2D"/>
    <w:rsid w:val="00643B9B"/>
    <w:rsid w:val="006512F7"/>
    <w:rsid w:val="00656324"/>
    <w:rsid w:val="0066069D"/>
    <w:rsid w:val="006A3286"/>
    <w:rsid w:val="006A450E"/>
    <w:rsid w:val="006B1133"/>
    <w:rsid w:val="006C4341"/>
    <w:rsid w:val="006E1D48"/>
    <w:rsid w:val="006E6A96"/>
    <w:rsid w:val="006F2CC8"/>
    <w:rsid w:val="006F53AC"/>
    <w:rsid w:val="006F762F"/>
    <w:rsid w:val="006F7F79"/>
    <w:rsid w:val="00711D5B"/>
    <w:rsid w:val="007218E3"/>
    <w:rsid w:val="00722CF0"/>
    <w:rsid w:val="007240F8"/>
    <w:rsid w:val="00731C0A"/>
    <w:rsid w:val="007332BB"/>
    <w:rsid w:val="00755E8D"/>
    <w:rsid w:val="0076075D"/>
    <w:rsid w:val="00762537"/>
    <w:rsid w:val="0076297F"/>
    <w:rsid w:val="00763A5A"/>
    <w:rsid w:val="00784889"/>
    <w:rsid w:val="007976EA"/>
    <w:rsid w:val="007A0134"/>
    <w:rsid w:val="007A2092"/>
    <w:rsid w:val="007B6846"/>
    <w:rsid w:val="007C0D59"/>
    <w:rsid w:val="007E24ED"/>
    <w:rsid w:val="00810EDF"/>
    <w:rsid w:val="008169FD"/>
    <w:rsid w:val="008224FB"/>
    <w:rsid w:val="00825EA7"/>
    <w:rsid w:val="00827E35"/>
    <w:rsid w:val="00835EE9"/>
    <w:rsid w:val="00842AE1"/>
    <w:rsid w:val="008466AF"/>
    <w:rsid w:val="00855AA1"/>
    <w:rsid w:val="00860230"/>
    <w:rsid w:val="00867FD1"/>
    <w:rsid w:val="00873AEA"/>
    <w:rsid w:val="008802E9"/>
    <w:rsid w:val="00880D18"/>
    <w:rsid w:val="00893B09"/>
    <w:rsid w:val="008A1C30"/>
    <w:rsid w:val="008A65D0"/>
    <w:rsid w:val="008B032F"/>
    <w:rsid w:val="008B2630"/>
    <w:rsid w:val="008B4EDE"/>
    <w:rsid w:val="008B5D81"/>
    <w:rsid w:val="008B722D"/>
    <w:rsid w:val="008C6DF8"/>
    <w:rsid w:val="008D2B23"/>
    <w:rsid w:val="008D482E"/>
    <w:rsid w:val="008F46AA"/>
    <w:rsid w:val="00903490"/>
    <w:rsid w:val="00906A5C"/>
    <w:rsid w:val="0090764D"/>
    <w:rsid w:val="00911234"/>
    <w:rsid w:val="009142C6"/>
    <w:rsid w:val="0091788E"/>
    <w:rsid w:val="009253FD"/>
    <w:rsid w:val="00933DA2"/>
    <w:rsid w:val="00937094"/>
    <w:rsid w:val="009526BD"/>
    <w:rsid w:val="009563FB"/>
    <w:rsid w:val="00957B0D"/>
    <w:rsid w:val="00971220"/>
    <w:rsid w:val="00980429"/>
    <w:rsid w:val="009806FC"/>
    <w:rsid w:val="009A12A7"/>
    <w:rsid w:val="009A4A82"/>
    <w:rsid w:val="009C0362"/>
    <w:rsid w:val="009D7AD2"/>
    <w:rsid w:val="009E3F4E"/>
    <w:rsid w:val="009E7916"/>
    <w:rsid w:val="00A01F09"/>
    <w:rsid w:val="00A25270"/>
    <w:rsid w:val="00A30912"/>
    <w:rsid w:val="00A358A2"/>
    <w:rsid w:val="00A35A8B"/>
    <w:rsid w:val="00A4717D"/>
    <w:rsid w:val="00A61E61"/>
    <w:rsid w:val="00A6638D"/>
    <w:rsid w:val="00A92566"/>
    <w:rsid w:val="00AA514F"/>
    <w:rsid w:val="00AA6EA6"/>
    <w:rsid w:val="00AA703B"/>
    <w:rsid w:val="00AC28F2"/>
    <w:rsid w:val="00AD1278"/>
    <w:rsid w:val="00AE1113"/>
    <w:rsid w:val="00B133D5"/>
    <w:rsid w:val="00B1639A"/>
    <w:rsid w:val="00B24222"/>
    <w:rsid w:val="00B30215"/>
    <w:rsid w:val="00B33FDE"/>
    <w:rsid w:val="00B353D3"/>
    <w:rsid w:val="00B36B34"/>
    <w:rsid w:val="00B61033"/>
    <w:rsid w:val="00B6377C"/>
    <w:rsid w:val="00B64783"/>
    <w:rsid w:val="00B64E75"/>
    <w:rsid w:val="00B71407"/>
    <w:rsid w:val="00B71564"/>
    <w:rsid w:val="00B7750E"/>
    <w:rsid w:val="00B821A5"/>
    <w:rsid w:val="00BA366A"/>
    <w:rsid w:val="00BA71F7"/>
    <w:rsid w:val="00BC6B21"/>
    <w:rsid w:val="00BD1076"/>
    <w:rsid w:val="00BE2BA7"/>
    <w:rsid w:val="00BE711E"/>
    <w:rsid w:val="00BF69FA"/>
    <w:rsid w:val="00BF784B"/>
    <w:rsid w:val="00C01000"/>
    <w:rsid w:val="00C14DDD"/>
    <w:rsid w:val="00C163B3"/>
    <w:rsid w:val="00C25131"/>
    <w:rsid w:val="00C25C6E"/>
    <w:rsid w:val="00C31ACF"/>
    <w:rsid w:val="00C33518"/>
    <w:rsid w:val="00C360D9"/>
    <w:rsid w:val="00C42511"/>
    <w:rsid w:val="00C504D7"/>
    <w:rsid w:val="00C50BF7"/>
    <w:rsid w:val="00C678C7"/>
    <w:rsid w:val="00C71065"/>
    <w:rsid w:val="00C77828"/>
    <w:rsid w:val="00C8449A"/>
    <w:rsid w:val="00C908C7"/>
    <w:rsid w:val="00CA1282"/>
    <w:rsid w:val="00CA319E"/>
    <w:rsid w:val="00CB6395"/>
    <w:rsid w:val="00CD1704"/>
    <w:rsid w:val="00CD3E69"/>
    <w:rsid w:val="00CE3725"/>
    <w:rsid w:val="00CE51CD"/>
    <w:rsid w:val="00CF22AD"/>
    <w:rsid w:val="00D00E2E"/>
    <w:rsid w:val="00D13142"/>
    <w:rsid w:val="00D32E8F"/>
    <w:rsid w:val="00D430D8"/>
    <w:rsid w:val="00D46208"/>
    <w:rsid w:val="00D50055"/>
    <w:rsid w:val="00D67730"/>
    <w:rsid w:val="00D721BE"/>
    <w:rsid w:val="00D837C7"/>
    <w:rsid w:val="00DB6BC3"/>
    <w:rsid w:val="00DD05FE"/>
    <w:rsid w:val="00DD21AA"/>
    <w:rsid w:val="00DE1CAD"/>
    <w:rsid w:val="00E01224"/>
    <w:rsid w:val="00E04D46"/>
    <w:rsid w:val="00E209D9"/>
    <w:rsid w:val="00E362A9"/>
    <w:rsid w:val="00E44770"/>
    <w:rsid w:val="00E6252F"/>
    <w:rsid w:val="00E764E1"/>
    <w:rsid w:val="00E919EB"/>
    <w:rsid w:val="00EA1360"/>
    <w:rsid w:val="00EA4536"/>
    <w:rsid w:val="00EA5793"/>
    <w:rsid w:val="00EA7A5B"/>
    <w:rsid w:val="00EB30DA"/>
    <w:rsid w:val="00EB5146"/>
    <w:rsid w:val="00EB71BD"/>
    <w:rsid w:val="00EC22EB"/>
    <w:rsid w:val="00EC6181"/>
    <w:rsid w:val="00EC631E"/>
    <w:rsid w:val="00ED1175"/>
    <w:rsid w:val="00ED5CFF"/>
    <w:rsid w:val="00EE359F"/>
    <w:rsid w:val="00EE551E"/>
    <w:rsid w:val="00F0428F"/>
    <w:rsid w:val="00F11375"/>
    <w:rsid w:val="00F14DEA"/>
    <w:rsid w:val="00F163F7"/>
    <w:rsid w:val="00F21611"/>
    <w:rsid w:val="00F35CF5"/>
    <w:rsid w:val="00F36168"/>
    <w:rsid w:val="00F51C56"/>
    <w:rsid w:val="00F628C3"/>
    <w:rsid w:val="00F65367"/>
    <w:rsid w:val="00F8278E"/>
    <w:rsid w:val="00FA1604"/>
    <w:rsid w:val="00FB0295"/>
    <w:rsid w:val="00FC083A"/>
    <w:rsid w:val="00FC1B8B"/>
    <w:rsid w:val="00FC69EC"/>
    <w:rsid w:val="00FD128E"/>
    <w:rsid w:val="00FD3482"/>
    <w:rsid w:val="00FD3755"/>
    <w:rsid w:val="00FD3BD1"/>
    <w:rsid w:val="00FE00B0"/>
    <w:rsid w:val="00FE1ABA"/>
    <w:rsid w:val="2DB1916E"/>
    <w:rsid w:val="41529363"/>
    <w:rsid w:val="4F311C07"/>
    <w:rsid w:val="5049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AA9902C"/>
  <w15:chartTrackingRefBased/>
  <w15:docId w15:val="{CD1D843D-F271-4B30-8376-BC14A38D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39A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A76"/>
    <w:pPr>
      <w:keepNext/>
      <w:keepLines/>
      <w:spacing w:before="200" w:after="0"/>
      <w:outlineLvl w:val="0"/>
    </w:pPr>
    <w:rPr>
      <w:rFonts w:ascii="Segoe UI Semibold" w:eastAsiaTheme="majorEastAsia" w:hAnsi="Segoe UI Semibold" w:cs="Segoe UI"/>
      <w:bCs/>
      <w:color w:val="00257D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3A76"/>
    <w:pPr>
      <w:keepNext/>
      <w:keepLines/>
      <w:spacing w:before="40" w:after="0"/>
      <w:outlineLvl w:val="1"/>
    </w:pPr>
    <w:rPr>
      <w:rFonts w:ascii="Segoe UI Semibold" w:eastAsiaTheme="majorEastAsia" w:hAnsi="Segoe UI Semibold" w:cstheme="majorBidi"/>
      <w:color w:val="0073E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53AC"/>
    <w:pPr>
      <w:keepNext/>
      <w:keepLines/>
      <w:spacing w:before="40" w:after="0"/>
      <w:outlineLvl w:val="2"/>
    </w:pPr>
    <w:rPr>
      <w:rFonts w:ascii="Segoe UI Semibold" w:eastAsiaTheme="majorEastAsia" w:hAnsi="Segoe UI Semibold" w:cstheme="majorBidi"/>
      <w:color w:val="0073EB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A76"/>
    <w:rPr>
      <w:rFonts w:ascii="Segoe UI Semibold" w:eastAsiaTheme="majorEastAsia" w:hAnsi="Segoe UI Semibold" w:cs="Segoe UI"/>
      <w:bCs/>
      <w:color w:val="00257D"/>
      <w:sz w:val="32"/>
      <w:szCs w:val="32"/>
    </w:rPr>
  </w:style>
  <w:style w:type="paragraph" w:styleId="ListParagraph">
    <w:name w:val="List Paragraph"/>
    <w:basedOn w:val="Normal"/>
    <w:next w:val="Normal"/>
    <w:link w:val="ListParagraphChar"/>
    <w:autoRedefine/>
    <w:uiPriority w:val="1"/>
    <w:qFormat/>
    <w:rsid w:val="00113A76"/>
    <w:pPr>
      <w:numPr>
        <w:numId w:val="37"/>
      </w:numPr>
      <w:spacing w:afterLines="120" w:after="288" w:line="240" w:lineRule="auto"/>
      <w:ind w:right="360"/>
      <w:contextualSpacing/>
    </w:pPr>
  </w:style>
  <w:style w:type="character" w:styleId="Hyperlink">
    <w:name w:val="Hyperlink"/>
    <w:basedOn w:val="DefaultParagraphFont"/>
    <w:uiPriority w:val="99"/>
    <w:unhideWhenUsed/>
    <w:rsid w:val="00722CF0"/>
    <w:rPr>
      <w:color w:val="0563C1" w:themeColor="hyperlink"/>
      <w:u w:val="single"/>
    </w:rPr>
  </w:style>
  <w:style w:type="table" w:styleId="TableGrid">
    <w:name w:val="Table Grid"/>
    <w:basedOn w:val="TableNormal"/>
    <w:uiPriority w:val="1"/>
    <w:rsid w:val="00722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22C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2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22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2CF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CF0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C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722CF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51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0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9D"/>
  </w:style>
  <w:style w:type="paragraph" w:styleId="Footer">
    <w:name w:val="footer"/>
    <w:basedOn w:val="Normal"/>
    <w:link w:val="FooterChar"/>
    <w:uiPriority w:val="99"/>
    <w:unhideWhenUsed/>
    <w:rsid w:val="00660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9D"/>
  </w:style>
  <w:style w:type="character" w:styleId="Mention">
    <w:name w:val="Mention"/>
    <w:basedOn w:val="DefaultParagraphFont"/>
    <w:uiPriority w:val="99"/>
    <w:unhideWhenUsed/>
    <w:rsid w:val="0090764D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13A76"/>
    <w:rPr>
      <w:rFonts w:ascii="Segoe UI Semibold" w:eastAsiaTheme="majorEastAsia" w:hAnsi="Segoe UI Semibold" w:cstheme="majorBidi"/>
      <w:color w:val="0073EB"/>
      <w:sz w:val="28"/>
      <w:szCs w:val="26"/>
    </w:rPr>
  </w:style>
  <w:style w:type="paragraph" w:customStyle="1" w:styleId="PageFooter">
    <w:name w:val="Page Footer"/>
    <w:basedOn w:val="Footer"/>
    <w:link w:val="PageFooterChar"/>
    <w:qFormat/>
    <w:rsid w:val="00113A76"/>
    <w:pPr>
      <w:widowControl w:val="0"/>
      <w:pBdr>
        <w:top w:val="single" w:sz="4" w:space="1" w:color="000000"/>
      </w:pBdr>
      <w:autoSpaceDE w:val="0"/>
      <w:autoSpaceDN w:val="0"/>
      <w:jc w:val="center"/>
    </w:pPr>
    <w:rPr>
      <w:rFonts w:eastAsia="Calibri" w:cs="Calibri"/>
      <w:szCs w:val="20"/>
      <w:lang w:bidi="en-US"/>
    </w:rPr>
  </w:style>
  <w:style w:type="character" w:customStyle="1" w:styleId="PageFooterChar">
    <w:name w:val="Page Footer Char"/>
    <w:basedOn w:val="FooterChar"/>
    <w:link w:val="PageFooter"/>
    <w:rsid w:val="00113A76"/>
    <w:rPr>
      <w:rFonts w:ascii="Segoe UI" w:eastAsia="Calibri" w:hAnsi="Segoe UI" w:cs="Calibri"/>
      <w:szCs w:val="20"/>
      <w:lang w:bidi="en-US"/>
    </w:rPr>
  </w:style>
  <w:style w:type="character" w:customStyle="1" w:styleId="ListParagraphChar">
    <w:name w:val="List Paragraph Char"/>
    <w:link w:val="ListParagraph"/>
    <w:uiPriority w:val="1"/>
    <w:rsid w:val="00113A76"/>
    <w:rPr>
      <w:rFonts w:ascii="Segoe UI" w:hAnsi="Segoe UI"/>
    </w:rPr>
  </w:style>
  <w:style w:type="paragraph" w:customStyle="1" w:styleId="Bullet1">
    <w:name w:val="Bullet1"/>
    <w:basedOn w:val="ListParagraph"/>
    <w:link w:val="Bullet1Char"/>
    <w:autoRedefine/>
    <w:qFormat/>
    <w:rsid w:val="00344554"/>
    <w:pPr>
      <w:numPr>
        <w:numId w:val="13"/>
      </w:numPr>
      <w:spacing w:afterLines="0" w:after="0"/>
    </w:pPr>
    <w:rPr>
      <w:rFonts w:eastAsiaTheme="minorEastAsia" w:cs="Segoe UI"/>
      <w:color w:val="000000"/>
    </w:rPr>
  </w:style>
  <w:style w:type="character" w:customStyle="1" w:styleId="Bullet1Char">
    <w:name w:val="Bullet1 Char"/>
    <w:basedOn w:val="ListParagraphChar"/>
    <w:link w:val="Bullet1"/>
    <w:rsid w:val="00344554"/>
    <w:rPr>
      <w:rFonts w:ascii="Segoe UI" w:eastAsiaTheme="minorEastAsia" w:hAnsi="Segoe UI" w:cs="Segoe UI"/>
      <w:color w:val="000000"/>
    </w:rPr>
  </w:style>
  <w:style w:type="paragraph" w:customStyle="1" w:styleId="BulletArrows">
    <w:name w:val="Bullet Arrows"/>
    <w:basedOn w:val="ListParagraph"/>
    <w:link w:val="BulletArrowsChar"/>
    <w:autoRedefine/>
    <w:qFormat/>
    <w:rsid w:val="00C25C6E"/>
    <w:pPr>
      <w:spacing w:after="120"/>
    </w:pPr>
    <w:rPr>
      <w:rFonts w:eastAsiaTheme="minorEastAsia" w:cs="Segoe UI"/>
      <w:color w:val="000000"/>
    </w:rPr>
  </w:style>
  <w:style w:type="character" w:customStyle="1" w:styleId="BulletArrowsChar">
    <w:name w:val="Bullet Arrows Char"/>
    <w:basedOn w:val="ListParagraphChar"/>
    <w:link w:val="BulletArrows"/>
    <w:rsid w:val="00C25C6E"/>
    <w:rPr>
      <w:rFonts w:ascii="Segoe UI" w:eastAsiaTheme="minorEastAsia" w:hAnsi="Segoe UI" w:cs="Segoe UI"/>
      <w:color w:val="000000"/>
    </w:rPr>
  </w:style>
  <w:style w:type="paragraph" w:styleId="Title">
    <w:name w:val="Title"/>
    <w:basedOn w:val="Normal"/>
    <w:link w:val="TitleChar"/>
    <w:uiPriority w:val="1"/>
    <w:qFormat/>
    <w:rsid w:val="009D7AD2"/>
    <w:pPr>
      <w:spacing w:after="0" w:line="264" w:lineRule="auto"/>
    </w:pPr>
    <w:rPr>
      <w:rFonts w:eastAsiaTheme="majorEastAsia" w:cstheme="majorBidi"/>
      <w:b/>
      <w:color w:val="323E4F" w:themeColor="text2" w:themeShade="BF"/>
      <w:sz w:val="36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9D7AD2"/>
    <w:rPr>
      <w:rFonts w:ascii="Segoe UI" w:eastAsiaTheme="majorEastAsia" w:hAnsi="Segoe UI" w:cstheme="majorBidi"/>
      <w:b/>
      <w:color w:val="323E4F" w:themeColor="text2" w:themeShade="BF"/>
      <w:sz w:val="36"/>
      <w:szCs w:val="5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6F53AC"/>
    <w:rPr>
      <w:rFonts w:ascii="Segoe UI Semibold" w:eastAsiaTheme="majorEastAsia" w:hAnsi="Segoe UI Semibold" w:cstheme="majorBidi"/>
      <w:color w:val="0073EB"/>
      <w:sz w:val="24"/>
      <w:szCs w:val="24"/>
    </w:rPr>
  </w:style>
  <w:style w:type="table" w:customStyle="1" w:styleId="DIRTable">
    <w:name w:val="DIR Table"/>
    <w:basedOn w:val="TableNormal"/>
    <w:uiPriority w:val="99"/>
    <w:rsid w:val="0016633E"/>
    <w:pPr>
      <w:spacing w:after="0" w:line="240" w:lineRule="auto"/>
    </w:pPr>
    <w:rPr>
      <w:rFonts w:ascii="Segoe UI" w:hAnsi="Segoe UI"/>
    </w:rPr>
    <w:tblPr>
      <w:tblStyleRowBandSize w:val="1"/>
      <w:tblBorders>
        <w:top w:val="single" w:sz="4" w:space="0" w:color="00257D"/>
        <w:left w:val="single" w:sz="4" w:space="0" w:color="00257D"/>
        <w:bottom w:val="single" w:sz="4" w:space="0" w:color="00257D"/>
        <w:right w:val="single" w:sz="4" w:space="0" w:color="00257D"/>
      </w:tblBorders>
    </w:tblPr>
    <w:tblStylePr w:type="firstRow">
      <w:pPr>
        <w:jc w:val="center"/>
      </w:pPr>
      <w:rPr>
        <w:rFonts w:ascii="Segoe UI" w:hAnsi="Segoe UI"/>
        <w:b/>
        <w:color w:val="FFFFFF"/>
        <w:sz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00257D"/>
      </w:tcPr>
    </w:tblStylePr>
    <w:tblStylePr w:type="lastRow">
      <w:rPr>
        <w:rFonts w:ascii="Segoe UI" w:hAnsi="Segoe UI"/>
        <w:b/>
        <w:color w:val="FFFFFF"/>
        <w:sz w:val="24"/>
      </w:rPr>
      <w:tblPr/>
      <w:tcPr>
        <w:shd w:val="clear" w:color="auto" w:fill="0073EB"/>
      </w:tcPr>
    </w:tblStylePr>
    <w:tblStylePr w:type="band1Horz">
      <w:pPr>
        <w:jc w:val="left"/>
      </w:pPr>
      <w:rPr>
        <w:rFonts w:ascii="Segoe UI" w:hAnsi="Segoe UI"/>
        <w:color w:val="FFFFFF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D9D9D9"/>
      </w:tcPr>
    </w:tblStylePr>
    <w:tblStylePr w:type="band2Horz">
      <w:pPr>
        <w:jc w:val="left"/>
      </w:pPr>
      <w:rPr>
        <w:rFonts w:ascii="Segoe UI" w:hAnsi="Segoe UI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8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r.texas.go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0243-8425-40c7-b5a4-e73a76dd9197" xsi:nil="true"/>
    <lcf76f155ced4ddcb4097134ff3c332f xmlns="121f4175-c0e5-4245-8f3c-25d724847df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AA5A033800704F80C49778028D7FA0" ma:contentTypeVersion="12" ma:contentTypeDescription="Create a new document." ma:contentTypeScope="" ma:versionID="7e462ec1faa30cfcc90c5fec89a74edc">
  <xsd:schema xmlns:xsd="http://www.w3.org/2001/XMLSchema" xmlns:xs="http://www.w3.org/2001/XMLSchema" xmlns:p="http://schemas.microsoft.com/office/2006/metadata/properties" xmlns:ns2="121f4175-c0e5-4245-8f3c-25d724847dff" xmlns:ns3="2757cbf0-16be-44c2-a9d2-7c1eb8efa306" xmlns:ns4="27490243-8425-40c7-b5a4-e73a76dd9197" targetNamespace="http://schemas.microsoft.com/office/2006/metadata/properties" ma:root="true" ma:fieldsID="df5964929b260c7c8e7294192bc78381" ns2:_="" ns3:_="" ns4:_="">
    <xsd:import namespace="121f4175-c0e5-4245-8f3c-25d724847dff"/>
    <xsd:import namespace="2757cbf0-16be-44c2-a9d2-7c1eb8efa306"/>
    <xsd:import namespace="27490243-8425-40c7-b5a4-e73a76dd9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f4175-c0e5-4245-8f3c-25d724847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94d62d1-ffa2-4519-8038-d2245aa7c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7cbf0-16be-44c2-a9d2-7c1eb8efa3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0243-8425-40c7-b5a4-e73a76dd919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8679516-be01-48f3-b123-8b6cb82172de}" ma:internalName="TaxCatchAll" ma:showField="CatchAllData" ma:web="2757cbf0-16be-44c2-a9d2-7c1eb8efa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902D27-8BB4-4AA2-A4F7-2223D891BE61}">
  <ds:schemaRefs>
    <ds:schemaRef ds:uri="http://purl.org/dc/elements/1.1/"/>
    <ds:schemaRef ds:uri="http://purl.org/dc/terms/"/>
    <ds:schemaRef ds:uri="http://purl.org/dc/dcmitype/"/>
    <ds:schemaRef ds:uri="27490243-8425-40c7-b5a4-e73a76dd9197"/>
    <ds:schemaRef ds:uri="http://www.w3.org/XML/1998/namespace"/>
    <ds:schemaRef ds:uri="2757cbf0-16be-44c2-a9d2-7c1eb8efa306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21f4175-c0e5-4245-8f3c-25d724847dff"/>
  </ds:schemaRefs>
</ds:datastoreItem>
</file>

<file path=customXml/itemProps2.xml><?xml version="1.0" encoding="utf-8"?>
<ds:datastoreItem xmlns:ds="http://schemas.openxmlformats.org/officeDocument/2006/customXml" ds:itemID="{F33E0245-2716-47BE-819D-6EE3406CA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2D1B56-C198-40AB-BA0D-EE6692D2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f4175-c0e5-4245-8f3c-25d724847dff"/>
    <ds:schemaRef ds:uri="2757cbf0-16be-44c2-a9d2-7c1eb8efa306"/>
    <ds:schemaRef ds:uri="27490243-8425-40c7-b5a4-e73a76dd9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 One Page Information Sheet;</vt:lpstr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 One Page Information Sheet;</dc:title>
  <dc:subject>DIR One Page Information Sheet;</dc:subject>
  <dc:creator>Texas Department of Information Resources (DIR)</dc:creator>
  <cp:keywords>DIR One Page Information Sheet</cp:keywords>
  <dc:description/>
  <cp:lastModifiedBy>Jodie Erickson</cp:lastModifiedBy>
  <cp:revision>6</cp:revision>
  <cp:lastPrinted>2021-04-29T19:24:00Z</cp:lastPrinted>
  <dcterms:created xsi:type="dcterms:W3CDTF">2023-09-06T01:27:00Z</dcterms:created>
  <dcterms:modified xsi:type="dcterms:W3CDTF">2023-09-06T02:18:00Z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0x010100CAAA5A033800704F80C49778028D7FA0</vt:lpwstr>
  </property>
  <property fmtid="{D5CDD505-2E9C-101B-9397-08002B2CF9AE}" pid="3" name="MediaServiceImageTags">
    <vt:lpwstr/>
  </property>
</Properties>
</file>